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403E" w14:textId="7CC09C89" w:rsidR="00151B3B" w:rsidRPr="00153F6B" w:rsidRDefault="004C6517" w:rsidP="001B01FD">
      <w:pPr>
        <w:pStyle w:val="Titre"/>
        <w:jc w:val="both"/>
        <w:rPr>
          <w:sz w:val="42"/>
          <w:szCs w:val="42"/>
        </w:rPr>
      </w:pPr>
      <w:r w:rsidRPr="00153F6B">
        <w:rPr>
          <w:sz w:val="42"/>
          <w:szCs w:val="42"/>
        </w:rPr>
        <w:t>Note explicative concernant les fiches d’intermédiation en matière d’assurances</w:t>
      </w:r>
    </w:p>
    <w:bookmarkStart w:id="0" w:name="_Toc43738810" w:displacedByCustomXml="next"/>
    <w:sdt>
      <w:sdtPr>
        <w:rPr>
          <w:rFonts w:ascii="Times New Roman" w:eastAsia="Times New Roman" w:hAnsi="Times New Roman" w:cs="Times New Roman"/>
          <w:color w:val="auto"/>
          <w:sz w:val="24"/>
          <w:szCs w:val="24"/>
        </w:rPr>
        <w:id w:val="891164297"/>
        <w:docPartObj>
          <w:docPartGallery w:val="Table of Contents"/>
          <w:docPartUnique/>
        </w:docPartObj>
      </w:sdtPr>
      <w:sdtEndPr>
        <w:rPr>
          <w:b/>
          <w:bCs/>
          <w:noProof/>
        </w:rPr>
      </w:sdtEndPr>
      <w:sdtContent>
        <w:p w14:paraId="49DFBF42" w14:textId="0FADD34A" w:rsidR="00293E37" w:rsidRPr="00255C4E" w:rsidRDefault="00293E37" w:rsidP="001B01FD">
          <w:pPr>
            <w:pStyle w:val="Titre1"/>
            <w:jc w:val="both"/>
          </w:pPr>
          <w:r w:rsidRPr="00255C4E">
            <w:t>Table des matières</w:t>
          </w:r>
          <w:bookmarkEnd w:id="0"/>
        </w:p>
        <w:p w14:paraId="58288691" w14:textId="7DE6FAD9" w:rsidR="00153F6B" w:rsidRDefault="00293E37" w:rsidP="001B01FD">
          <w:pPr>
            <w:pStyle w:val="TM1"/>
            <w:tabs>
              <w:tab w:val="right" w:leader="dot" w:pos="9060"/>
            </w:tabs>
            <w:jc w:val="both"/>
            <w:rPr>
              <w:rFonts w:eastAsiaTheme="minorEastAsia" w:cstheme="minorBidi"/>
              <w:b w:val="0"/>
              <w:bCs w:val="0"/>
              <w:caps w:val="0"/>
              <w:noProof/>
              <w:u w:val="none"/>
              <w:lang w:eastAsia="fr-BE"/>
            </w:rPr>
          </w:pPr>
          <w:r w:rsidRPr="00255C4E">
            <w:rPr>
              <w:b w:val="0"/>
              <w:bCs w:val="0"/>
            </w:rPr>
            <w:fldChar w:fldCharType="begin"/>
          </w:r>
          <w:r w:rsidRPr="00255C4E">
            <w:instrText>TOC \o "1-3" \h \z \u</w:instrText>
          </w:r>
          <w:r w:rsidRPr="00255C4E">
            <w:rPr>
              <w:b w:val="0"/>
              <w:bCs w:val="0"/>
            </w:rPr>
            <w:fldChar w:fldCharType="separate"/>
          </w:r>
          <w:hyperlink w:anchor="_Toc43738810" w:history="1">
            <w:r w:rsidR="00153F6B" w:rsidRPr="0071418C">
              <w:rPr>
                <w:rStyle w:val="Lienhypertexte"/>
                <w:noProof/>
              </w:rPr>
              <w:t>Table des matières</w:t>
            </w:r>
            <w:r w:rsidR="00153F6B">
              <w:rPr>
                <w:noProof/>
                <w:webHidden/>
              </w:rPr>
              <w:tab/>
            </w:r>
            <w:r w:rsidR="00153F6B">
              <w:rPr>
                <w:noProof/>
                <w:webHidden/>
              </w:rPr>
              <w:fldChar w:fldCharType="begin"/>
            </w:r>
            <w:r w:rsidR="00153F6B">
              <w:rPr>
                <w:noProof/>
                <w:webHidden/>
              </w:rPr>
              <w:instrText xml:space="preserve"> PAGEREF _Toc43738810 \h </w:instrText>
            </w:r>
            <w:r w:rsidR="00153F6B">
              <w:rPr>
                <w:noProof/>
                <w:webHidden/>
              </w:rPr>
            </w:r>
            <w:r w:rsidR="00153F6B">
              <w:rPr>
                <w:noProof/>
                <w:webHidden/>
              </w:rPr>
              <w:fldChar w:fldCharType="separate"/>
            </w:r>
            <w:r w:rsidR="00153F6B">
              <w:rPr>
                <w:noProof/>
                <w:webHidden/>
              </w:rPr>
              <w:t>1</w:t>
            </w:r>
            <w:r w:rsidR="00153F6B">
              <w:rPr>
                <w:noProof/>
                <w:webHidden/>
              </w:rPr>
              <w:fldChar w:fldCharType="end"/>
            </w:r>
          </w:hyperlink>
        </w:p>
        <w:p w14:paraId="25BF4224" w14:textId="0B618349" w:rsidR="00153F6B" w:rsidRDefault="00153F6B" w:rsidP="001B01FD">
          <w:pPr>
            <w:pStyle w:val="TM1"/>
            <w:tabs>
              <w:tab w:val="right" w:leader="dot" w:pos="9060"/>
            </w:tabs>
            <w:jc w:val="both"/>
            <w:rPr>
              <w:rFonts w:eastAsiaTheme="minorEastAsia" w:cstheme="minorBidi"/>
              <w:b w:val="0"/>
              <w:bCs w:val="0"/>
              <w:caps w:val="0"/>
              <w:noProof/>
              <w:u w:val="none"/>
              <w:lang w:eastAsia="fr-BE"/>
            </w:rPr>
          </w:pPr>
          <w:hyperlink w:anchor="_Toc43738811" w:history="1">
            <w:r w:rsidRPr="0071418C">
              <w:rPr>
                <w:rStyle w:val="Lienhypertexte"/>
                <w:noProof/>
              </w:rPr>
              <w:t>Introduction</w:t>
            </w:r>
            <w:r>
              <w:rPr>
                <w:noProof/>
                <w:webHidden/>
              </w:rPr>
              <w:tab/>
            </w:r>
            <w:r>
              <w:rPr>
                <w:noProof/>
                <w:webHidden/>
              </w:rPr>
              <w:fldChar w:fldCharType="begin"/>
            </w:r>
            <w:r>
              <w:rPr>
                <w:noProof/>
                <w:webHidden/>
              </w:rPr>
              <w:instrText xml:space="preserve"> PAGEREF _Toc43738811 \h </w:instrText>
            </w:r>
            <w:r>
              <w:rPr>
                <w:noProof/>
                <w:webHidden/>
              </w:rPr>
            </w:r>
            <w:r>
              <w:rPr>
                <w:noProof/>
                <w:webHidden/>
              </w:rPr>
              <w:fldChar w:fldCharType="separate"/>
            </w:r>
            <w:r>
              <w:rPr>
                <w:noProof/>
                <w:webHidden/>
              </w:rPr>
              <w:t>2</w:t>
            </w:r>
            <w:r>
              <w:rPr>
                <w:noProof/>
                <w:webHidden/>
              </w:rPr>
              <w:fldChar w:fldCharType="end"/>
            </w:r>
          </w:hyperlink>
        </w:p>
        <w:p w14:paraId="35593446" w14:textId="55A96C1C" w:rsidR="00153F6B" w:rsidRDefault="00153F6B" w:rsidP="001B01FD">
          <w:pPr>
            <w:pStyle w:val="TM1"/>
            <w:tabs>
              <w:tab w:val="right" w:leader="dot" w:pos="9060"/>
            </w:tabs>
            <w:jc w:val="both"/>
            <w:rPr>
              <w:rFonts w:eastAsiaTheme="minorEastAsia" w:cstheme="minorBidi"/>
              <w:b w:val="0"/>
              <w:bCs w:val="0"/>
              <w:caps w:val="0"/>
              <w:noProof/>
              <w:u w:val="none"/>
              <w:lang w:eastAsia="fr-BE"/>
            </w:rPr>
          </w:pPr>
          <w:hyperlink w:anchor="_Toc43738812" w:history="1">
            <w:r w:rsidRPr="0071418C">
              <w:rPr>
                <w:rStyle w:val="Lienhypertexte"/>
                <w:noProof/>
              </w:rPr>
              <w:t>A. Explication relative aux différentes parties des fiches d'intermédiation</w:t>
            </w:r>
            <w:r>
              <w:rPr>
                <w:noProof/>
                <w:webHidden/>
              </w:rPr>
              <w:tab/>
            </w:r>
            <w:r>
              <w:rPr>
                <w:noProof/>
                <w:webHidden/>
              </w:rPr>
              <w:fldChar w:fldCharType="begin"/>
            </w:r>
            <w:r>
              <w:rPr>
                <w:noProof/>
                <w:webHidden/>
              </w:rPr>
              <w:instrText xml:space="preserve"> PAGEREF _Toc43738812 \h </w:instrText>
            </w:r>
            <w:r>
              <w:rPr>
                <w:noProof/>
                <w:webHidden/>
              </w:rPr>
            </w:r>
            <w:r>
              <w:rPr>
                <w:noProof/>
                <w:webHidden/>
              </w:rPr>
              <w:fldChar w:fldCharType="separate"/>
            </w:r>
            <w:r>
              <w:rPr>
                <w:noProof/>
                <w:webHidden/>
              </w:rPr>
              <w:t>3</w:t>
            </w:r>
            <w:r>
              <w:rPr>
                <w:noProof/>
                <w:webHidden/>
              </w:rPr>
              <w:fldChar w:fldCharType="end"/>
            </w:r>
          </w:hyperlink>
        </w:p>
        <w:p w14:paraId="3A372910" w14:textId="789ADFF9"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13" w:history="1">
            <w:r w:rsidRPr="0071418C">
              <w:rPr>
                <w:rStyle w:val="Lienhypertexte"/>
                <w:noProof/>
              </w:rPr>
              <w:t>1. Partie « Présentation de notre bureau »</w:t>
            </w:r>
            <w:r>
              <w:rPr>
                <w:noProof/>
                <w:webHidden/>
              </w:rPr>
              <w:tab/>
            </w:r>
            <w:r>
              <w:rPr>
                <w:noProof/>
                <w:webHidden/>
              </w:rPr>
              <w:fldChar w:fldCharType="begin"/>
            </w:r>
            <w:r>
              <w:rPr>
                <w:noProof/>
                <w:webHidden/>
              </w:rPr>
              <w:instrText xml:space="preserve"> PAGEREF _Toc43738813 \h </w:instrText>
            </w:r>
            <w:r>
              <w:rPr>
                <w:noProof/>
                <w:webHidden/>
              </w:rPr>
            </w:r>
            <w:r>
              <w:rPr>
                <w:noProof/>
                <w:webHidden/>
              </w:rPr>
              <w:fldChar w:fldCharType="separate"/>
            </w:r>
            <w:r>
              <w:rPr>
                <w:noProof/>
                <w:webHidden/>
              </w:rPr>
              <w:t>3</w:t>
            </w:r>
            <w:r>
              <w:rPr>
                <w:noProof/>
                <w:webHidden/>
              </w:rPr>
              <w:fldChar w:fldCharType="end"/>
            </w:r>
          </w:hyperlink>
        </w:p>
        <w:p w14:paraId="712F1729" w14:textId="69CD22B8"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14" w:history="1">
            <w:r w:rsidRPr="0071418C">
              <w:rPr>
                <w:rStyle w:val="Lienhypertexte"/>
                <w:noProof/>
              </w:rPr>
              <w:t>2. Partie « Vos coordonnées »</w:t>
            </w:r>
            <w:r>
              <w:rPr>
                <w:noProof/>
                <w:webHidden/>
              </w:rPr>
              <w:tab/>
            </w:r>
            <w:r>
              <w:rPr>
                <w:noProof/>
                <w:webHidden/>
              </w:rPr>
              <w:fldChar w:fldCharType="begin"/>
            </w:r>
            <w:r>
              <w:rPr>
                <w:noProof/>
                <w:webHidden/>
              </w:rPr>
              <w:instrText xml:space="preserve"> PAGEREF _Toc43738814 \h </w:instrText>
            </w:r>
            <w:r>
              <w:rPr>
                <w:noProof/>
                <w:webHidden/>
              </w:rPr>
            </w:r>
            <w:r>
              <w:rPr>
                <w:noProof/>
                <w:webHidden/>
              </w:rPr>
              <w:fldChar w:fldCharType="separate"/>
            </w:r>
            <w:r>
              <w:rPr>
                <w:noProof/>
                <w:webHidden/>
              </w:rPr>
              <w:t>3</w:t>
            </w:r>
            <w:r>
              <w:rPr>
                <w:noProof/>
                <w:webHidden/>
              </w:rPr>
              <w:fldChar w:fldCharType="end"/>
            </w:r>
          </w:hyperlink>
        </w:p>
        <w:p w14:paraId="3698839F" w14:textId="23C3F589"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15" w:history="1">
            <w:r w:rsidRPr="0071418C">
              <w:rPr>
                <w:rStyle w:val="Lienhypertexte"/>
                <w:noProof/>
              </w:rPr>
              <w:t>3. Partie « Vos exigences et besoins »</w:t>
            </w:r>
            <w:r>
              <w:rPr>
                <w:noProof/>
                <w:webHidden/>
              </w:rPr>
              <w:tab/>
            </w:r>
            <w:r>
              <w:rPr>
                <w:noProof/>
                <w:webHidden/>
              </w:rPr>
              <w:fldChar w:fldCharType="begin"/>
            </w:r>
            <w:r>
              <w:rPr>
                <w:noProof/>
                <w:webHidden/>
              </w:rPr>
              <w:instrText xml:space="preserve"> PAGEREF _Toc43738815 \h </w:instrText>
            </w:r>
            <w:r>
              <w:rPr>
                <w:noProof/>
                <w:webHidden/>
              </w:rPr>
            </w:r>
            <w:r>
              <w:rPr>
                <w:noProof/>
                <w:webHidden/>
              </w:rPr>
              <w:fldChar w:fldCharType="separate"/>
            </w:r>
            <w:r>
              <w:rPr>
                <w:noProof/>
                <w:webHidden/>
              </w:rPr>
              <w:t>4</w:t>
            </w:r>
            <w:r>
              <w:rPr>
                <w:noProof/>
                <w:webHidden/>
              </w:rPr>
              <w:fldChar w:fldCharType="end"/>
            </w:r>
          </w:hyperlink>
        </w:p>
        <w:p w14:paraId="13FE2AD4" w14:textId="5D53ED9A"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16" w:history="1">
            <w:r w:rsidRPr="0071418C">
              <w:rPr>
                <w:rStyle w:val="Lienhypertexte"/>
                <w:noProof/>
              </w:rPr>
              <w:t>4. Partie « Conseil »</w:t>
            </w:r>
            <w:r>
              <w:rPr>
                <w:noProof/>
                <w:webHidden/>
              </w:rPr>
              <w:tab/>
            </w:r>
            <w:r>
              <w:rPr>
                <w:noProof/>
                <w:webHidden/>
              </w:rPr>
              <w:fldChar w:fldCharType="begin"/>
            </w:r>
            <w:r>
              <w:rPr>
                <w:noProof/>
                <w:webHidden/>
              </w:rPr>
              <w:instrText xml:space="preserve"> PAGEREF _Toc43738816 \h </w:instrText>
            </w:r>
            <w:r>
              <w:rPr>
                <w:noProof/>
                <w:webHidden/>
              </w:rPr>
            </w:r>
            <w:r>
              <w:rPr>
                <w:noProof/>
                <w:webHidden/>
              </w:rPr>
              <w:fldChar w:fldCharType="separate"/>
            </w:r>
            <w:r>
              <w:rPr>
                <w:noProof/>
                <w:webHidden/>
              </w:rPr>
              <w:t>5</w:t>
            </w:r>
            <w:r>
              <w:rPr>
                <w:noProof/>
                <w:webHidden/>
              </w:rPr>
              <w:fldChar w:fldCharType="end"/>
            </w:r>
          </w:hyperlink>
        </w:p>
        <w:p w14:paraId="18BDC61C" w14:textId="4716CD78" w:rsidR="00153F6B" w:rsidRDefault="00153F6B" w:rsidP="001B01FD">
          <w:pPr>
            <w:pStyle w:val="TM3"/>
            <w:tabs>
              <w:tab w:val="right" w:leader="dot" w:pos="9060"/>
            </w:tabs>
            <w:jc w:val="both"/>
            <w:rPr>
              <w:rFonts w:eastAsiaTheme="minorEastAsia" w:cstheme="minorBidi"/>
              <w:smallCaps w:val="0"/>
              <w:noProof/>
              <w:lang w:eastAsia="fr-BE"/>
            </w:rPr>
          </w:pPr>
          <w:hyperlink w:anchor="_Toc43738817" w:history="1">
            <w:r w:rsidRPr="0071418C">
              <w:rPr>
                <w:rStyle w:val="Lienhypertexte"/>
                <w:noProof/>
              </w:rPr>
              <w:t>4.1. « Notre bureau fournit un conseil »</w:t>
            </w:r>
            <w:r>
              <w:rPr>
                <w:noProof/>
                <w:webHidden/>
              </w:rPr>
              <w:tab/>
            </w:r>
            <w:r>
              <w:rPr>
                <w:noProof/>
                <w:webHidden/>
              </w:rPr>
              <w:fldChar w:fldCharType="begin"/>
            </w:r>
            <w:r>
              <w:rPr>
                <w:noProof/>
                <w:webHidden/>
              </w:rPr>
              <w:instrText xml:space="preserve"> PAGEREF _Toc43738817 \h </w:instrText>
            </w:r>
            <w:r>
              <w:rPr>
                <w:noProof/>
                <w:webHidden/>
              </w:rPr>
            </w:r>
            <w:r>
              <w:rPr>
                <w:noProof/>
                <w:webHidden/>
              </w:rPr>
              <w:fldChar w:fldCharType="separate"/>
            </w:r>
            <w:r>
              <w:rPr>
                <w:noProof/>
                <w:webHidden/>
              </w:rPr>
              <w:t>5</w:t>
            </w:r>
            <w:r>
              <w:rPr>
                <w:noProof/>
                <w:webHidden/>
              </w:rPr>
              <w:fldChar w:fldCharType="end"/>
            </w:r>
          </w:hyperlink>
        </w:p>
        <w:p w14:paraId="4365D166" w14:textId="33B15950" w:rsidR="00153F6B" w:rsidRDefault="00153F6B" w:rsidP="001B01FD">
          <w:pPr>
            <w:pStyle w:val="TM3"/>
            <w:tabs>
              <w:tab w:val="right" w:leader="dot" w:pos="9060"/>
            </w:tabs>
            <w:jc w:val="both"/>
            <w:rPr>
              <w:rFonts w:eastAsiaTheme="minorEastAsia" w:cstheme="minorBidi"/>
              <w:smallCaps w:val="0"/>
              <w:noProof/>
              <w:lang w:eastAsia="fr-BE"/>
            </w:rPr>
          </w:pPr>
          <w:hyperlink w:anchor="_Toc43738818" w:history="1">
            <w:r w:rsidRPr="0071418C">
              <w:rPr>
                <w:rStyle w:val="Lienhypertexte"/>
                <w:noProof/>
              </w:rPr>
              <w:t>4.2. « Notre bureau ne fournit pas de conseil »</w:t>
            </w:r>
            <w:r>
              <w:rPr>
                <w:noProof/>
                <w:webHidden/>
              </w:rPr>
              <w:tab/>
            </w:r>
            <w:r>
              <w:rPr>
                <w:noProof/>
                <w:webHidden/>
              </w:rPr>
              <w:fldChar w:fldCharType="begin"/>
            </w:r>
            <w:r>
              <w:rPr>
                <w:noProof/>
                <w:webHidden/>
              </w:rPr>
              <w:instrText xml:space="preserve"> PAGEREF _Toc43738818 \h </w:instrText>
            </w:r>
            <w:r>
              <w:rPr>
                <w:noProof/>
                <w:webHidden/>
              </w:rPr>
            </w:r>
            <w:r>
              <w:rPr>
                <w:noProof/>
                <w:webHidden/>
              </w:rPr>
              <w:fldChar w:fldCharType="separate"/>
            </w:r>
            <w:r>
              <w:rPr>
                <w:noProof/>
                <w:webHidden/>
              </w:rPr>
              <w:t>7</w:t>
            </w:r>
            <w:r>
              <w:rPr>
                <w:noProof/>
                <w:webHidden/>
              </w:rPr>
              <w:fldChar w:fldCharType="end"/>
            </w:r>
          </w:hyperlink>
        </w:p>
        <w:p w14:paraId="341F1CDB" w14:textId="486D43E8"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19" w:history="1">
            <w:r w:rsidRPr="0071418C">
              <w:rPr>
                <w:rStyle w:val="Lienhypertexte"/>
                <w:noProof/>
              </w:rPr>
              <w:t>5. Partie « Information »</w:t>
            </w:r>
            <w:r>
              <w:rPr>
                <w:noProof/>
                <w:webHidden/>
              </w:rPr>
              <w:tab/>
            </w:r>
            <w:r>
              <w:rPr>
                <w:noProof/>
                <w:webHidden/>
              </w:rPr>
              <w:fldChar w:fldCharType="begin"/>
            </w:r>
            <w:r>
              <w:rPr>
                <w:noProof/>
                <w:webHidden/>
              </w:rPr>
              <w:instrText xml:space="preserve"> PAGEREF _Toc43738819 \h </w:instrText>
            </w:r>
            <w:r>
              <w:rPr>
                <w:noProof/>
                <w:webHidden/>
              </w:rPr>
            </w:r>
            <w:r>
              <w:rPr>
                <w:noProof/>
                <w:webHidden/>
              </w:rPr>
              <w:fldChar w:fldCharType="separate"/>
            </w:r>
            <w:r>
              <w:rPr>
                <w:noProof/>
                <w:webHidden/>
              </w:rPr>
              <w:t>7</w:t>
            </w:r>
            <w:r>
              <w:rPr>
                <w:noProof/>
                <w:webHidden/>
              </w:rPr>
              <w:fldChar w:fldCharType="end"/>
            </w:r>
          </w:hyperlink>
        </w:p>
        <w:p w14:paraId="28A2DF7E" w14:textId="1711F2F7" w:rsidR="00153F6B" w:rsidRDefault="00153F6B" w:rsidP="001B01FD">
          <w:pPr>
            <w:pStyle w:val="TM1"/>
            <w:tabs>
              <w:tab w:val="right" w:leader="dot" w:pos="9060"/>
            </w:tabs>
            <w:jc w:val="both"/>
            <w:rPr>
              <w:rFonts w:eastAsiaTheme="minorEastAsia" w:cstheme="minorBidi"/>
              <w:b w:val="0"/>
              <w:bCs w:val="0"/>
              <w:caps w:val="0"/>
              <w:noProof/>
              <w:u w:val="none"/>
              <w:lang w:eastAsia="fr-BE"/>
            </w:rPr>
          </w:pPr>
          <w:hyperlink w:anchor="_Toc43738820" w:history="1">
            <w:r w:rsidRPr="0071418C">
              <w:rPr>
                <w:rStyle w:val="Lienhypertexte"/>
                <w:noProof/>
              </w:rPr>
              <w:t>B. Explication complémentaire pour les assurances d'épargne et d'investissement</w:t>
            </w:r>
            <w:r>
              <w:rPr>
                <w:noProof/>
                <w:webHidden/>
              </w:rPr>
              <w:tab/>
            </w:r>
            <w:r>
              <w:rPr>
                <w:noProof/>
                <w:webHidden/>
              </w:rPr>
              <w:fldChar w:fldCharType="begin"/>
            </w:r>
            <w:r>
              <w:rPr>
                <w:noProof/>
                <w:webHidden/>
              </w:rPr>
              <w:instrText xml:space="preserve"> PAGEREF _Toc43738820 \h </w:instrText>
            </w:r>
            <w:r>
              <w:rPr>
                <w:noProof/>
                <w:webHidden/>
              </w:rPr>
            </w:r>
            <w:r>
              <w:rPr>
                <w:noProof/>
                <w:webHidden/>
              </w:rPr>
              <w:fldChar w:fldCharType="separate"/>
            </w:r>
            <w:r>
              <w:rPr>
                <w:noProof/>
                <w:webHidden/>
              </w:rPr>
              <w:t>9</w:t>
            </w:r>
            <w:r>
              <w:rPr>
                <w:noProof/>
                <w:webHidden/>
              </w:rPr>
              <w:fldChar w:fldCharType="end"/>
            </w:r>
          </w:hyperlink>
        </w:p>
        <w:p w14:paraId="0B64A7C3" w14:textId="07AC2D86"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21" w:history="1">
            <w:r w:rsidRPr="0071418C">
              <w:rPr>
                <w:rStyle w:val="Lienhypertexte"/>
                <w:noProof/>
              </w:rPr>
              <w:t>1. Fiche d’intermédiation « Analyse pour les assurances d’épargne et d'investissement » et procédure pour remplir le  bulletin financier (questionnaire pour le client)</w:t>
            </w:r>
            <w:r>
              <w:rPr>
                <w:noProof/>
                <w:webHidden/>
              </w:rPr>
              <w:tab/>
            </w:r>
            <w:r>
              <w:rPr>
                <w:noProof/>
                <w:webHidden/>
              </w:rPr>
              <w:fldChar w:fldCharType="begin"/>
            </w:r>
            <w:r>
              <w:rPr>
                <w:noProof/>
                <w:webHidden/>
              </w:rPr>
              <w:instrText xml:space="preserve"> PAGEREF _Toc43738821 \h </w:instrText>
            </w:r>
            <w:r>
              <w:rPr>
                <w:noProof/>
                <w:webHidden/>
              </w:rPr>
            </w:r>
            <w:r>
              <w:rPr>
                <w:noProof/>
                <w:webHidden/>
              </w:rPr>
              <w:fldChar w:fldCharType="separate"/>
            </w:r>
            <w:r>
              <w:rPr>
                <w:noProof/>
                <w:webHidden/>
              </w:rPr>
              <w:t>9</w:t>
            </w:r>
            <w:r>
              <w:rPr>
                <w:noProof/>
                <w:webHidden/>
              </w:rPr>
              <w:fldChar w:fldCharType="end"/>
            </w:r>
          </w:hyperlink>
        </w:p>
        <w:p w14:paraId="2F84A627" w14:textId="0BC6ADDA" w:rsidR="00153F6B" w:rsidRDefault="00153F6B" w:rsidP="001B01FD">
          <w:pPr>
            <w:pStyle w:val="TM3"/>
            <w:tabs>
              <w:tab w:val="left" w:pos="499"/>
              <w:tab w:val="right" w:leader="dot" w:pos="9060"/>
            </w:tabs>
            <w:jc w:val="both"/>
            <w:rPr>
              <w:rFonts w:eastAsiaTheme="minorEastAsia" w:cstheme="minorBidi"/>
              <w:smallCaps w:val="0"/>
              <w:noProof/>
              <w:lang w:eastAsia="fr-BE"/>
            </w:rPr>
          </w:pPr>
          <w:hyperlink w:anchor="_Toc43738822" w:history="1">
            <w:r w:rsidRPr="0071418C">
              <w:rPr>
                <w:rStyle w:val="Lienhypertexte"/>
                <w:rFonts w:eastAsia="Calibri"/>
                <w:noProof/>
              </w:rPr>
              <w:t>1.1</w:t>
            </w:r>
            <w:r>
              <w:rPr>
                <w:rFonts w:eastAsiaTheme="minorEastAsia" w:cstheme="minorBidi"/>
                <w:smallCaps w:val="0"/>
                <w:noProof/>
                <w:lang w:eastAsia="fr-BE"/>
              </w:rPr>
              <w:tab/>
            </w:r>
            <w:r w:rsidRPr="0071418C">
              <w:rPr>
                <w:rStyle w:val="Lienhypertexte"/>
                <w:noProof/>
              </w:rPr>
              <w:t>Explication relative aux différentes parties de la fiche d'intermédiation et à leur objectif</w:t>
            </w:r>
            <w:r>
              <w:rPr>
                <w:noProof/>
                <w:webHidden/>
              </w:rPr>
              <w:tab/>
            </w:r>
            <w:r>
              <w:rPr>
                <w:noProof/>
                <w:webHidden/>
              </w:rPr>
              <w:fldChar w:fldCharType="begin"/>
            </w:r>
            <w:r>
              <w:rPr>
                <w:noProof/>
                <w:webHidden/>
              </w:rPr>
              <w:instrText xml:space="preserve"> PAGEREF _Toc43738822 \h </w:instrText>
            </w:r>
            <w:r>
              <w:rPr>
                <w:noProof/>
                <w:webHidden/>
              </w:rPr>
            </w:r>
            <w:r>
              <w:rPr>
                <w:noProof/>
                <w:webHidden/>
              </w:rPr>
              <w:fldChar w:fldCharType="separate"/>
            </w:r>
            <w:r>
              <w:rPr>
                <w:noProof/>
                <w:webHidden/>
              </w:rPr>
              <w:t>9</w:t>
            </w:r>
            <w:r>
              <w:rPr>
                <w:noProof/>
                <w:webHidden/>
              </w:rPr>
              <w:fldChar w:fldCharType="end"/>
            </w:r>
          </w:hyperlink>
        </w:p>
        <w:p w14:paraId="0EE6F67F" w14:textId="1F5AF5E0" w:rsidR="00153F6B" w:rsidRDefault="00153F6B" w:rsidP="001B01FD">
          <w:pPr>
            <w:pStyle w:val="TM3"/>
            <w:tabs>
              <w:tab w:val="right" w:leader="dot" w:pos="9060"/>
            </w:tabs>
            <w:jc w:val="both"/>
            <w:rPr>
              <w:rFonts w:eastAsiaTheme="minorEastAsia" w:cstheme="minorBidi"/>
              <w:smallCaps w:val="0"/>
              <w:noProof/>
              <w:lang w:eastAsia="fr-BE"/>
            </w:rPr>
          </w:pPr>
          <w:hyperlink w:anchor="_Toc43738823" w:history="1">
            <w:r w:rsidRPr="0071418C">
              <w:rPr>
                <w:rStyle w:val="Lienhypertexte"/>
                <w:noProof/>
              </w:rPr>
              <w:t>1.1.1. Partie I. Vos exigences et besoins pour l’épargne ou l’investissement par le biais d’une assurance-vie</w:t>
            </w:r>
            <w:r>
              <w:rPr>
                <w:noProof/>
                <w:webHidden/>
              </w:rPr>
              <w:tab/>
            </w:r>
            <w:r>
              <w:rPr>
                <w:noProof/>
                <w:webHidden/>
              </w:rPr>
              <w:fldChar w:fldCharType="begin"/>
            </w:r>
            <w:r>
              <w:rPr>
                <w:noProof/>
                <w:webHidden/>
              </w:rPr>
              <w:instrText xml:space="preserve"> PAGEREF _Toc43738823 \h </w:instrText>
            </w:r>
            <w:r>
              <w:rPr>
                <w:noProof/>
                <w:webHidden/>
              </w:rPr>
            </w:r>
            <w:r>
              <w:rPr>
                <w:noProof/>
                <w:webHidden/>
              </w:rPr>
              <w:fldChar w:fldCharType="separate"/>
            </w:r>
            <w:r>
              <w:rPr>
                <w:noProof/>
                <w:webHidden/>
              </w:rPr>
              <w:t>9</w:t>
            </w:r>
            <w:r>
              <w:rPr>
                <w:noProof/>
                <w:webHidden/>
              </w:rPr>
              <w:fldChar w:fldCharType="end"/>
            </w:r>
          </w:hyperlink>
        </w:p>
        <w:p w14:paraId="4D8B0ED3" w14:textId="6E0C055C" w:rsidR="00153F6B" w:rsidRDefault="00153F6B" w:rsidP="001B01FD">
          <w:pPr>
            <w:pStyle w:val="TM3"/>
            <w:tabs>
              <w:tab w:val="right" w:leader="dot" w:pos="9060"/>
            </w:tabs>
            <w:jc w:val="both"/>
            <w:rPr>
              <w:rFonts w:eastAsiaTheme="minorEastAsia" w:cstheme="minorBidi"/>
              <w:smallCaps w:val="0"/>
              <w:noProof/>
              <w:lang w:eastAsia="fr-BE"/>
            </w:rPr>
          </w:pPr>
          <w:hyperlink w:anchor="_Toc43738824" w:history="1">
            <w:r w:rsidRPr="0071418C">
              <w:rPr>
                <w:rStyle w:val="Lienhypertexte"/>
                <w:noProof/>
              </w:rPr>
              <w:t>1.1.2. Partie II. Bulletin financier - Questionnaire pour le client (= preneur d’assurance)</w:t>
            </w:r>
            <w:r>
              <w:rPr>
                <w:noProof/>
                <w:webHidden/>
              </w:rPr>
              <w:tab/>
            </w:r>
            <w:r>
              <w:rPr>
                <w:noProof/>
                <w:webHidden/>
              </w:rPr>
              <w:fldChar w:fldCharType="begin"/>
            </w:r>
            <w:r>
              <w:rPr>
                <w:noProof/>
                <w:webHidden/>
              </w:rPr>
              <w:instrText xml:space="preserve"> PAGEREF _Toc43738824 \h </w:instrText>
            </w:r>
            <w:r>
              <w:rPr>
                <w:noProof/>
                <w:webHidden/>
              </w:rPr>
            </w:r>
            <w:r>
              <w:rPr>
                <w:noProof/>
                <w:webHidden/>
              </w:rPr>
              <w:fldChar w:fldCharType="separate"/>
            </w:r>
            <w:r>
              <w:rPr>
                <w:noProof/>
                <w:webHidden/>
              </w:rPr>
              <w:t>10</w:t>
            </w:r>
            <w:r>
              <w:rPr>
                <w:noProof/>
                <w:webHidden/>
              </w:rPr>
              <w:fldChar w:fldCharType="end"/>
            </w:r>
          </w:hyperlink>
        </w:p>
        <w:p w14:paraId="6AC48054" w14:textId="09999CCF" w:rsidR="00153F6B" w:rsidRDefault="00153F6B" w:rsidP="001B01FD">
          <w:pPr>
            <w:pStyle w:val="TM3"/>
            <w:tabs>
              <w:tab w:val="right" w:leader="dot" w:pos="9060"/>
            </w:tabs>
            <w:jc w:val="both"/>
            <w:rPr>
              <w:rFonts w:eastAsiaTheme="minorEastAsia" w:cstheme="minorBidi"/>
              <w:smallCaps w:val="0"/>
              <w:noProof/>
              <w:lang w:eastAsia="fr-BE"/>
            </w:rPr>
          </w:pPr>
          <w:hyperlink w:anchor="_Toc43738825" w:history="1">
            <w:r w:rsidRPr="0071418C">
              <w:rPr>
                <w:rStyle w:val="Lienhypertexte"/>
                <w:noProof/>
              </w:rPr>
              <w:t>1.1.2.1. Partie A « Connaissances et expérience » (pour l’évaluation  de l’adéquation et du caractère approprié)</w:t>
            </w:r>
            <w:r>
              <w:rPr>
                <w:noProof/>
                <w:webHidden/>
              </w:rPr>
              <w:tab/>
            </w:r>
            <w:r>
              <w:rPr>
                <w:noProof/>
                <w:webHidden/>
              </w:rPr>
              <w:fldChar w:fldCharType="begin"/>
            </w:r>
            <w:r>
              <w:rPr>
                <w:noProof/>
                <w:webHidden/>
              </w:rPr>
              <w:instrText xml:space="preserve"> PAGEREF _Toc43738825 \h </w:instrText>
            </w:r>
            <w:r>
              <w:rPr>
                <w:noProof/>
                <w:webHidden/>
              </w:rPr>
            </w:r>
            <w:r>
              <w:rPr>
                <w:noProof/>
                <w:webHidden/>
              </w:rPr>
              <w:fldChar w:fldCharType="separate"/>
            </w:r>
            <w:r>
              <w:rPr>
                <w:noProof/>
                <w:webHidden/>
              </w:rPr>
              <w:t>11</w:t>
            </w:r>
            <w:r>
              <w:rPr>
                <w:noProof/>
                <w:webHidden/>
              </w:rPr>
              <w:fldChar w:fldCharType="end"/>
            </w:r>
          </w:hyperlink>
        </w:p>
        <w:p w14:paraId="0F7C01E4" w14:textId="0A30C135" w:rsidR="00153F6B" w:rsidRDefault="00153F6B" w:rsidP="001B01FD">
          <w:pPr>
            <w:pStyle w:val="TM3"/>
            <w:tabs>
              <w:tab w:val="right" w:leader="dot" w:pos="9060"/>
            </w:tabs>
            <w:jc w:val="both"/>
            <w:rPr>
              <w:rFonts w:eastAsiaTheme="minorEastAsia" w:cstheme="minorBidi"/>
              <w:smallCaps w:val="0"/>
              <w:noProof/>
              <w:lang w:eastAsia="fr-BE"/>
            </w:rPr>
          </w:pPr>
          <w:hyperlink w:anchor="_Toc43738826" w:history="1">
            <w:r w:rsidRPr="0071418C">
              <w:rPr>
                <w:rStyle w:val="Lienhypertexte"/>
                <w:noProof/>
              </w:rPr>
              <w:t>1.1.2.2. Partie B. « Situation financière » jusqu’à la partie D incluse « Comportement face au risque » (uniquement pour l’évaluation de l’adéquation)</w:t>
            </w:r>
            <w:r>
              <w:rPr>
                <w:noProof/>
                <w:webHidden/>
              </w:rPr>
              <w:tab/>
            </w:r>
            <w:r>
              <w:rPr>
                <w:noProof/>
                <w:webHidden/>
              </w:rPr>
              <w:fldChar w:fldCharType="begin"/>
            </w:r>
            <w:r>
              <w:rPr>
                <w:noProof/>
                <w:webHidden/>
              </w:rPr>
              <w:instrText xml:space="preserve"> PAGEREF _Toc43738826 \h </w:instrText>
            </w:r>
            <w:r>
              <w:rPr>
                <w:noProof/>
                <w:webHidden/>
              </w:rPr>
            </w:r>
            <w:r>
              <w:rPr>
                <w:noProof/>
                <w:webHidden/>
              </w:rPr>
              <w:fldChar w:fldCharType="separate"/>
            </w:r>
            <w:r>
              <w:rPr>
                <w:noProof/>
                <w:webHidden/>
              </w:rPr>
              <w:t>13</w:t>
            </w:r>
            <w:r>
              <w:rPr>
                <w:noProof/>
                <w:webHidden/>
              </w:rPr>
              <w:fldChar w:fldCharType="end"/>
            </w:r>
          </w:hyperlink>
        </w:p>
        <w:p w14:paraId="2361468C" w14:textId="31914401" w:rsidR="00153F6B" w:rsidRDefault="00153F6B" w:rsidP="001B01FD">
          <w:pPr>
            <w:pStyle w:val="TM3"/>
            <w:tabs>
              <w:tab w:val="right" w:leader="dot" w:pos="9060"/>
            </w:tabs>
            <w:jc w:val="both"/>
            <w:rPr>
              <w:rFonts w:eastAsiaTheme="minorEastAsia" w:cstheme="minorBidi"/>
              <w:smallCaps w:val="0"/>
              <w:noProof/>
              <w:lang w:eastAsia="fr-BE"/>
            </w:rPr>
          </w:pPr>
          <w:hyperlink w:anchor="_Toc43738827" w:history="1">
            <w:r w:rsidRPr="0071418C">
              <w:rPr>
                <w:rStyle w:val="Lienhypertexte"/>
                <w:noProof/>
              </w:rPr>
              <w:t>1.1.3. Partie III. Conseil</w:t>
            </w:r>
            <w:r>
              <w:rPr>
                <w:noProof/>
                <w:webHidden/>
              </w:rPr>
              <w:tab/>
            </w:r>
            <w:r>
              <w:rPr>
                <w:noProof/>
                <w:webHidden/>
              </w:rPr>
              <w:fldChar w:fldCharType="begin"/>
            </w:r>
            <w:r>
              <w:rPr>
                <w:noProof/>
                <w:webHidden/>
              </w:rPr>
              <w:instrText xml:space="preserve"> PAGEREF _Toc43738827 \h </w:instrText>
            </w:r>
            <w:r>
              <w:rPr>
                <w:noProof/>
                <w:webHidden/>
              </w:rPr>
            </w:r>
            <w:r>
              <w:rPr>
                <w:noProof/>
                <w:webHidden/>
              </w:rPr>
              <w:fldChar w:fldCharType="separate"/>
            </w:r>
            <w:r>
              <w:rPr>
                <w:noProof/>
                <w:webHidden/>
              </w:rPr>
              <w:t>13</w:t>
            </w:r>
            <w:r>
              <w:rPr>
                <w:noProof/>
                <w:webHidden/>
              </w:rPr>
              <w:fldChar w:fldCharType="end"/>
            </w:r>
          </w:hyperlink>
        </w:p>
        <w:p w14:paraId="65DC1D9B" w14:textId="4D35A6AC" w:rsidR="00153F6B" w:rsidRDefault="00153F6B" w:rsidP="001B01FD">
          <w:pPr>
            <w:pStyle w:val="TM3"/>
            <w:tabs>
              <w:tab w:val="right" w:leader="dot" w:pos="9060"/>
            </w:tabs>
            <w:jc w:val="both"/>
            <w:rPr>
              <w:rFonts w:eastAsiaTheme="minorEastAsia" w:cstheme="minorBidi"/>
              <w:smallCaps w:val="0"/>
              <w:noProof/>
              <w:lang w:eastAsia="fr-BE"/>
            </w:rPr>
          </w:pPr>
          <w:hyperlink w:anchor="_Toc43738828" w:history="1">
            <w:r w:rsidRPr="0071418C">
              <w:rPr>
                <w:rStyle w:val="Lienhypertexte"/>
                <w:noProof/>
              </w:rPr>
              <w:t>1.1.3.1..  « Notre bureau fournit un conseil »</w:t>
            </w:r>
            <w:r>
              <w:rPr>
                <w:noProof/>
                <w:webHidden/>
              </w:rPr>
              <w:tab/>
            </w:r>
            <w:r>
              <w:rPr>
                <w:noProof/>
                <w:webHidden/>
              </w:rPr>
              <w:fldChar w:fldCharType="begin"/>
            </w:r>
            <w:r>
              <w:rPr>
                <w:noProof/>
                <w:webHidden/>
              </w:rPr>
              <w:instrText xml:space="preserve"> PAGEREF _Toc43738828 \h </w:instrText>
            </w:r>
            <w:r>
              <w:rPr>
                <w:noProof/>
                <w:webHidden/>
              </w:rPr>
            </w:r>
            <w:r>
              <w:rPr>
                <w:noProof/>
                <w:webHidden/>
              </w:rPr>
              <w:fldChar w:fldCharType="separate"/>
            </w:r>
            <w:r>
              <w:rPr>
                <w:noProof/>
                <w:webHidden/>
              </w:rPr>
              <w:t>13</w:t>
            </w:r>
            <w:r>
              <w:rPr>
                <w:noProof/>
                <w:webHidden/>
              </w:rPr>
              <w:fldChar w:fldCharType="end"/>
            </w:r>
          </w:hyperlink>
        </w:p>
        <w:p w14:paraId="4868BEB7" w14:textId="25A3181A" w:rsidR="00153F6B" w:rsidRDefault="00153F6B" w:rsidP="001B01FD">
          <w:pPr>
            <w:pStyle w:val="TM3"/>
            <w:tabs>
              <w:tab w:val="right" w:leader="dot" w:pos="9060"/>
            </w:tabs>
            <w:jc w:val="both"/>
            <w:rPr>
              <w:rFonts w:eastAsiaTheme="minorEastAsia" w:cstheme="minorBidi"/>
              <w:smallCaps w:val="0"/>
              <w:noProof/>
              <w:lang w:eastAsia="fr-BE"/>
            </w:rPr>
          </w:pPr>
          <w:hyperlink w:anchor="_Toc43738829" w:history="1">
            <w:r w:rsidRPr="0071418C">
              <w:rPr>
                <w:rStyle w:val="Lienhypertexte"/>
                <w:noProof/>
              </w:rPr>
              <w:t>1.1.3.2. « Notre bureau ne fournit pas de conseil »</w:t>
            </w:r>
            <w:r>
              <w:rPr>
                <w:noProof/>
                <w:webHidden/>
              </w:rPr>
              <w:tab/>
            </w:r>
            <w:r>
              <w:rPr>
                <w:noProof/>
                <w:webHidden/>
              </w:rPr>
              <w:fldChar w:fldCharType="begin"/>
            </w:r>
            <w:r>
              <w:rPr>
                <w:noProof/>
                <w:webHidden/>
              </w:rPr>
              <w:instrText xml:space="preserve"> PAGEREF _Toc43738829 \h </w:instrText>
            </w:r>
            <w:r>
              <w:rPr>
                <w:noProof/>
                <w:webHidden/>
              </w:rPr>
            </w:r>
            <w:r>
              <w:rPr>
                <w:noProof/>
                <w:webHidden/>
              </w:rPr>
              <w:fldChar w:fldCharType="separate"/>
            </w:r>
            <w:r>
              <w:rPr>
                <w:noProof/>
                <w:webHidden/>
              </w:rPr>
              <w:t>15</w:t>
            </w:r>
            <w:r>
              <w:rPr>
                <w:noProof/>
                <w:webHidden/>
              </w:rPr>
              <w:fldChar w:fldCharType="end"/>
            </w:r>
          </w:hyperlink>
        </w:p>
        <w:p w14:paraId="75695289" w14:textId="7775FF01" w:rsidR="00153F6B" w:rsidRDefault="00153F6B" w:rsidP="001B01FD">
          <w:pPr>
            <w:pStyle w:val="TM3"/>
            <w:tabs>
              <w:tab w:val="right" w:leader="dot" w:pos="9060"/>
            </w:tabs>
            <w:jc w:val="both"/>
            <w:rPr>
              <w:rFonts w:eastAsiaTheme="minorEastAsia" w:cstheme="minorBidi"/>
              <w:smallCaps w:val="0"/>
              <w:noProof/>
              <w:lang w:eastAsia="fr-BE"/>
            </w:rPr>
          </w:pPr>
          <w:hyperlink w:anchor="_Toc43738830" w:history="1">
            <w:r w:rsidRPr="0071418C">
              <w:rPr>
                <w:rStyle w:val="Lienhypertexte"/>
                <w:noProof/>
              </w:rPr>
              <w:t>1.1.4. Partie IV. Information</w:t>
            </w:r>
            <w:r>
              <w:rPr>
                <w:noProof/>
                <w:webHidden/>
              </w:rPr>
              <w:tab/>
            </w:r>
            <w:r>
              <w:rPr>
                <w:noProof/>
                <w:webHidden/>
              </w:rPr>
              <w:fldChar w:fldCharType="begin"/>
            </w:r>
            <w:r>
              <w:rPr>
                <w:noProof/>
                <w:webHidden/>
              </w:rPr>
              <w:instrText xml:space="preserve"> PAGEREF _Toc43738830 \h </w:instrText>
            </w:r>
            <w:r>
              <w:rPr>
                <w:noProof/>
                <w:webHidden/>
              </w:rPr>
            </w:r>
            <w:r>
              <w:rPr>
                <w:noProof/>
                <w:webHidden/>
              </w:rPr>
              <w:fldChar w:fldCharType="separate"/>
            </w:r>
            <w:r>
              <w:rPr>
                <w:noProof/>
                <w:webHidden/>
              </w:rPr>
              <w:t>15</w:t>
            </w:r>
            <w:r>
              <w:rPr>
                <w:noProof/>
                <w:webHidden/>
              </w:rPr>
              <w:fldChar w:fldCharType="end"/>
            </w:r>
          </w:hyperlink>
        </w:p>
        <w:p w14:paraId="64904CBA" w14:textId="13DD6122" w:rsidR="00153F6B" w:rsidRDefault="00153F6B" w:rsidP="001B01FD">
          <w:pPr>
            <w:pStyle w:val="TM3"/>
            <w:tabs>
              <w:tab w:val="right" w:leader="dot" w:pos="9060"/>
            </w:tabs>
            <w:jc w:val="both"/>
            <w:rPr>
              <w:rFonts w:eastAsiaTheme="minorEastAsia" w:cstheme="minorBidi"/>
              <w:smallCaps w:val="0"/>
              <w:noProof/>
              <w:lang w:eastAsia="fr-BE"/>
            </w:rPr>
          </w:pPr>
          <w:hyperlink w:anchor="_Toc43738831" w:history="1">
            <w:r w:rsidRPr="0071418C">
              <w:rPr>
                <w:rStyle w:val="Lienhypertexte"/>
                <w:noProof/>
              </w:rPr>
              <w:t>1.2. Méthodologie à la base des questionset des réponses et pondération du résultat repris dans le bulletin financier</w:t>
            </w:r>
            <w:r>
              <w:rPr>
                <w:noProof/>
                <w:webHidden/>
              </w:rPr>
              <w:tab/>
            </w:r>
            <w:r>
              <w:rPr>
                <w:noProof/>
                <w:webHidden/>
              </w:rPr>
              <w:fldChar w:fldCharType="begin"/>
            </w:r>
            <w:r>
              <w:rPr>
                <w:noProof/>
                <w:webHidden/>
              </w:rPr>
              <w:instrText xml:space="preserve"> PAGEREF _Toc43738831 \h </w:instrText>
            </w:r>
            <w:r>
              <w:rPr>
                <w:noProof/>
                <w:webHidden/>
              </w:rPr>
            </w:r>
            <w:r>
              <w:rPr>
                <w:noProof/>
                <w:webHidden/>
              </w:rPr>
              <w:fldChar w:fldCharType="separate"/>
            </w:r>
            <w:r>
              <w:rPr>
                <w:noProof/>
                <w:webHidden/>
              </w:rPr>
              <w:t>15</w:t>
            </w:r>
            <w:r>
              <w:rPr>
                <w:noProof/>
                <w:webHidden/>
              </w:rPr>
              <w:fldChar w:fldCharType="end"/>
            </w:r>
          </w:hyperlink>
        </w:p>
        <w:p w14:paraId="0EDC5843" w14:textId="31F51002" w:rsidR="00153F6B" w:rsidRDefault="00153F6B" w:rsidP="001B01FD">
          <w:pPr>
            <w:pStyle w:val="TM3"/>
            <w:tabs>
              <w:tab w:val="right" w:leader="dot" w:pos="9060"/>
            </w:tabs>
            <w:jc w:val="both"/>
            <w:rPr>
              <w:rFonts w:eastAsiaTheme="minorEastAsia" w:cstheme="minorBidi"/>
              <w:smallCaps w:val="0"/>
              <w:noProof/>
              <w:lang w:eastAsia="fr-BE"/>
            </w:rPr>
          </w:pPr>
          <w:hyperlink w:anchor="_Toc43738832" w:history="1">
            <w:r w:rsidRPr="0071418C">
              <w:rPr>
                <w:rStyle w:val="Lienhypertexte"/>
                <w:noProof/>
              </w:rPr>
              <w:t>1.2.1. Questions</w:t>
            </w:r>
            <w:r>
              <w:rPr>
                <w:noProof/>
                <w:webHidden/>
              </w:rPr>
              <w:tab/>
            </w:r>
            <w:r>
              <w:rPr>
                <w:noProof/>
                <w:webHidden/>
              </w:rPr>
              <w:fldChar w:fldCharType="begin"/>
            </w:r>
            <w:r>
              <w:rPr>
                <w:noProof/>
                <w:webHidden/>
              </w:rPr>
              <w:instrText xml:space="preserve"> PAGEREF _Toc43738832 \h </w:instrText>
            </w:r>
            <w:r>
              <w:rPr>
                <w:noProof/>
                <w:webHidden/>
              </w:rPr>
            </w:r>
            <w:r>
              <w:rPr>
                <w:noProof/>
                <w:webHidden/>
              </w:rPr>
              <w:fldChar w:fldCharType="separate"/>
            </w:r>
            <w:r>
              <w:rPr>
                <w:noProof/>
                <w:webHidden/>
              </w:rPr>
              <w:t>15</w:t>
            </w:r>
            <w:r>
              <w:rPr>
                <w:noProof/>
                <w:webHidden/>
              </w:rPr>
              <w:fldChar w:fldCharType="end"/>
            </w:r>
          </w:hyperlink>
        </w:p>
        <w:p w14:paraId="3632A9E7" w14:textId="227B2572" w:rsidR="00153F6B" w:rsidRDefault="00153F6B" w:rsidP="001B01FD">
          <w:pPr>
            <w:pStyle w:val="TM3"/>
            <w:tabs>
              <w:tab w:val="right" w:leader="dot" w:pos="9060"/>
            </w:tabs>
            <w:jc w:val="both"/>
            <w:rPr>
              <w:rFonts w:eastAsiaTheme="minorEastAsia" w:cstheme="minorBidi"/>
              <w:smallCaps w:val="0"/>
              <w:noProof/>
              <w:lang w:eastAsia="fr-BE"/>
            </w:rPr>
          </w:pPr>
          <w:hyperlink w:anchor="_Toc43738833" w:history="1">
            <w:r w:rsidRPr="0071418C">
              <w:rPr>
                <w:rStyle w:val="Lienhypertexte"/>
                <w:noProof/>
              </w:rPr>
              <w:t>1.2.2. Possibilités de réponse</w:t>
            </w:r>
            <w:r>
              <w:rPr>
                <w:noProof/>
                <w:webHidden/>
              </w:rPr>
              <w:tab/>
            </w:r>
            <w:r>
              <w:rPr>
                <w:noProof/>
                <w:webHidden/>
              </w:rPr>
              <w:fldChar w:fldCharType="begin"/>
            </w:r>
            <w:r>
              <w:rPr>
                <w:noProof/>
                <w:webHidden/>
              </w:rPr>
              <w:instrText xml:space="preserve"> PAGEREF _Toc43738833 \h </w:instrText>
            </w:r>
            <w:r>
              <w:rPr>
                <w:noProof/>
                <w:webHidden/>
              </w:rPr>
            </w:r>
            <w:r>
              <w:rPr>
                <w:noProof/>
                <w:webHidden/>
              </w:rPr>
              <w:fldChar w:fldCharType="separate"/>
            </w:r>
            <w:r>
              <w:rPr>
                <w:noProof/>
                <w:webHidden/>
              </w:rPr>
              <w:t>16</w:t>
            </w:r>
            <w:r>
              <w:rPr>
                <w:noProof/>
                <w:webHidden/>
              </w:rPr>
              <w:fldChar w:fldCharType="end"/>
            </w:r>
          </w:hyperlink>
        </w:p>
        <w:p w14:paraId="50ACD929" w14:textId="6CE0C404" w:rsidR="00153F6B" w:rsidRDefault="00153F6B" w:rsidP="001B01FD">
          <w:pPr>
            <w:pStyle w:val="TM3"/>
            <w:tabs>
              <w:tab w:val="right" w:leader="dot" w:pos="9060"/>
            </w:tabs>
            <w:jc w:val="both"/>
            <w:rPr>
              <w:rFonts w:eastAsiaTheme="minorEastAsia" w:cstheme="minorBidi"/>
              <w:smallCaps w:val="0"/>
              <w:noProof/>
              <w:lang w:eastAsia="fr-BE"/>
            </w:rPr>
          </w:pPr>
          <w:hyperlink w:anchor="_Toc43738834" w:history="1">
            <w:r w:rsidRPr="0071418C">
              <w:rPr>
                <w:rStyle w:val="Lienhypertexte"/>
                <w:noProof/>
              </w:rPr>
              <w:t>1.2.3. Scoring</w:t>
            </w:r>
            <w:r>
              <w:rPr>
                <w:noProof/>
                <w:webHidden/>
              </w:rPr>
              <w:tab/>
            </w:r>
            <w:r>
              <w:rPr>
                <w:noProof/>
                <w:webHidden/>
              </w:rPr>
              <w:fldChar w:fldCharType="begin"/>
            </w:r>
            <w:r>
              <w:rPr>
                <w:noProof/>
                <w:webHidden/>
              </w:rPr>
              <w:instrText xml:space="preserve"> PAGEREF _Toc43738834 \h </w:instrText>
            </w:r>
            <w:r>
              <w:rPr>
                <w:noProof/>
                <w:webHidden/>
              </w:rPr>
            </w:r>
            <w:r>
              <w:rPr>
                <w:noProof/>
                <w:webHidden/>
              </w:rPr>
              <w:fldChar w:fldCharType="separate"/>
            </w:r>
            <w:r>
              <w:rPr>
                <w:noProof/>
                <w:webHidden/>
              </w:rPr>
              <w:t>16</w:t>
            </w:r>
            <w:r>
              <w:rPr>
                <w:noProof/>
                <w:webHidden/>
              </w:rPr>
              <w:fldChar w:fldCharType="end"/>
            </w:r>
          </w:hyperlink>
        </w:p>
        <w:p w14:paraId="1213D65C" w14:textId="44290C9B" w:rsidR="00153F6B" w:rsidRDefault="00153F6B" w:rsidP="001B01FD">
          <w:pPr>
            <w:pStyle w:val="TM3"/>
            <w:tabs>
              <w:tab w:val="right" w:leader="dot" w:pos="9060"/>
            </w:tabs>
            <w:jc w:val="both"/>
            <w:rPr>
              <w:rFonts w:eastAsiaTheme="minorEastAsia" w:cstheme="minorBidi"/>
              <w:smallCaps w:val="0"/>
              <w:noProof/>
              <w:lang w:eastAsia="fr-BE"/>
            </w:rPr>
          </w:pPr>
          <w:hyperlink w:anchor="_Toc43738835" w:history="1">
            <w:r w:rsidRPr="0071418C">
              <w:rPr>
                <w:rStyle w:val="Lienhypertexte"/>
                <w:noProof/>
              </w:rPr>
              <w:t>1.2.4. Bulletin financier</w:t>
            </w:r>
            <w:r>
              <w:rPr>
                <w:noProof/>
                <w:webHidden/>
              </w:rPr>
              <w:tab/>
            </w:r>
            <w:r>
              <w:rPr>
                <w:noProof/>
                <w:webHidden/>
              </w:rPr>
              <w:fldChar w:fldCharType="begin"/>
            </w:r>
            <w:r>
              <w:rPr>
                <w:noProof/>
                <w:webHidden/>
              </w:rPr>
              <w:instrText xml:space="preserve"> PAGEREF _Toc43738835 \h </w:instrText>
            </w:r>
            <w:r>
              <w:rPr>
                <w:noProof/>
                <w:webHidden/>
              </w:rPr>
            </w:r>
            <w:r>
              <w:rPr>
                <w:noProof/>
                <w:webHidden/>
              </w:rPr>
              <w:fldChar w:fldCharType="separate"/>
            </w:r>
            <w:r>
              <w:rPr>
                <w:noProof/>
                <w:webHidden/>
              </w:rPr>
              <w:t>17</w:t>
            </w:r>
            <w:r>
              <w:rPr>
                <w:noProof/>
                <w:webHidden/>
              </w:rPr>
              <w:fldChar w:fldCharType="end"/>
            </w:r>
          </w:hyperlink>
        </w:p>
        <w:p w14:paraId="1E134072" w14:textId="30E175BC" w:rsidR="00153F6B" w:rsidRDefault="00153F6B" w:rsidP="001B01FD">
          <w:pPr>
            <w:pStyle w:val="TM2"/>
            <w:tabs>
              <w:tab w:val="right" w:leader="dot" w:pos="9060"/>
            </w:tabs>
            <w:jc w:val="both"/>
            <w:rPr>
              <w:rFonts w:eastAsiaTheme="minorEastAsia" w:cstheme="minorBidi"/>
              <w:b w:val="0"/>
              <w:bCs w:val="0"/>
              <w:smallCaps w:val="0"/>
              <w:noProof/>
              <w:lang w:eastAsia="fr-BE"/>
            </w:rPr>
          </w:pPr>
          <w:hyperlink w:anchor="_Toc43738836" w:history="1">
            <w:r w:rsidRPr="0071418C">
              <w:rPr>
                <w:rStyle w:val="Lienhypertexte"/>
                <w:noProof/>
              </w:rPr>
              <w:t>2. Fiche d’intermédiation « Analyse pour une épargne-pension et/ou une épargne à long terme par le biais d’une assurance-vie »</w:t>
            </w:r>
            <w:r>
              <w:rPr>
                <w:noProof/>
                <w:webHidden/>
              </w:rPr>
              <w:tab/>
            </w:r>
            <w:r>
              <w:rPr>
                <w:noProof/>
                <w:webHidden/>
              </w:rPr>
              <w:fldChar w:fldCharType="begin"/>
            </w:r>
            <w:r>
              <w:rPr>
                <w:noProof/>
                <w:webHidden/>
              </w:rPr>
              <w:instrText xml:space="preserve"> PAGEREF _Toc43738836 \h </w:instrText>
            </w:r>
            <w:r>
              <w:rPr>
                <w:noProof/>
                <w:webHidden/>
              </w:rPr>
            </w:r>
            <w:r>
              <w:rPr>
                <w:noProof/>
                <w:webHidden/>
              </w:rPr>
              <w:fldChar w:fldCharType="separate"/>
            </w:r>
            <w:r>
              <w:rPr>
                <w:noProof/>
                <w:webHidden/>
              </w:rPr>
              <w:t>18</w:t>
            </w:r>
            <w:r>
              <w:rPr>
                <w:noProof/>
                <w:webHidden/>
              </w:rPr>
              <w:fldChar w:fldCharType="end"/>
            </w:r>
          </w:hyperlink>
        </w:p>
        <w:p w14:paraId="639C11A8" w14:textId="30ED313E" w:rsidR="00153F6B" w:rsidRDefault="00153F6B" w:rsidP="001B01FD">
          <w:pPr>
            <w:pStyle w:val="TM1"/>
            <w:tabs>
              <w:tab w:val="right" w:leader="dot" w:pos="9060"/>
            </w:tabs>
            <w:jc w:val="both"/>
            <w:rPr>
              <w:rFonts w:eastAsiaTheme="minorEastAsia" w:cstheme="minorBidi"/>
              <w:b w:val="0"/>
              <w:bCs w:val="0"/>
              <w:caps w:val="0"/>
              <w:noProof/>
              <w:u w:val="none"/>
              <w:lang w:eastAsia="fr-BE"/>
            </w:rPr>
          </w:pPr>
          <w:hyperlink w:anchor="_Toc43738837" w:history="1">
            <w:r w:rsidRPr="0071418C">
              <w:rPr>
                <w:rStyle w:val="Lienhypertexte"/>
                <w:noProof/>
              </w:rPr>
              <w:t>C. Aperçu schématique</w:t>
            </w:r>
            <w:r>
              <w:rPr>
                <w:noProof/>
                <w:webHidden/>
              </w:rPr>
              <w:tab/>
            </w:r>
            <w:r>
              <w:rPr>
                <w:noProof/>
                <w:webHidden/>
              </w:rPr>
              <w:fldChar w:fldCharType="begin"/>
            </w:r>
            <w:r>
              <w:rPr>
                <w:noProof/>
                <w:webHidden/>
              </w:rPr>
              <w:instrText xml:space="preserve"> PAGEREF _Toc43738837 \h </w:instrText>
            </w:r>
            <w:r>
              <w:rPr>
                <w:noProof/>
                <w:webHidden/>
              </w:rPr>
            </w:r>
            <w:r>
              <w:rPr>
                <w:noProof/>
                <w:webHidden/>
              </w:rPr>
              <w:fldChar w:fldCharType="separate"/>
            </w:r>
            <w:r>
              <w:rPr>
                <w:noProof/>
                <w:webHidden/>
              </w:rPr>
              <w:t>18</w:t>
            </w:r>
            <w:r>
              <w:rPr>
                <w:noProof/>
                <w:webHidden/>
              </w:rPr>
              <w:fldChar w:fldCharType="end"/>
            </w:r>
          </w:hyperlink>
        </w:p>
        <w:p w14:paraId="755E355E" w14:textId="58E6F63F" w:rsidR="00153F6B" w:rsidRDefault="00153F6B" w:rsidP="001B01FD">
          <w:pPr>
            <w:pStyle w:val="TM1"/>
            <w:tabs>
              <w:tab w:val="right" w:leader="dot" w:pos="9060"/>
            </w:tabs>
            <w:jc w:val="both"/>
            <w:rPr>
              <w:rFonts w:eastAsiaTheme="minorEastAsia" w:cstheme="minorBidi"/>
              <w:b w:val="0"/>
              <w:bCs w:val="0"/>
              <w:caps w:val="0"/>
              <w:noProof/>
              <w:u w:val="none"/>
              <w:lang w:eastAsia="fr-BE"/>
            </w:rPr>
          </w:pPr>
          <w:hyperlink w:anchor="_Toc43738838" w:history="1">
            <w:r w:rsidRPr="0071418C">
              <w:rPr>
                <w:rStyle w:val="Lienhypertexte"/>
                <w:noProof/>
              </w:rPr>
              <w:t>Annexe</w:t>
            </w:r>
            <w:r>
              <w:rPr>
                <w:noProof/>
                <w:webHidden/>
              </w:rPr>
              <w:tab/>
            </w:r>
            <w:r>
              <w:rPr>
                <w:noProof/>
                <w:webHidden/>
              </w:rPr>
              <w:fldChar w:fldCharType="begin"/>
            </w:r>
            <w:r>
              <w:rPr>
                <w:noProof/>
                <w:webHidden/>
              </w:rPr>
              <w:instrText xml:space="preserve"> PAGEREF _Toc43738838 \h </w:instrText>
            </w:r>
            <w:r>
              <w:rPr>
                <w:noProof/>
                <w:webHidden/>
              </w:rPr>
            </w:r>
            <w:r>
              <w:rPr>
                <w:noProof/>
                <w:webHidden/>
              </w:rPr>
              <w:fldChar w:fldCharType="separate"/>
            </w:r>
            <w:r>
              <w:rPr>
                <w:noProof/>
                <w:webHidden/>
              </w:rPr>
              <w:t>19</w:t>
            </w:r>
            <w:r>
              <w:rPr>
                <w:noProof/>
                <w:webHidden/>
              </w:rPr>
              <w:fldChar w:fldCharType="end"/>
            </w:r>
          </w:hyperlink>
        </w:p>
        <w:p w14:paraId="27B9192D" w14:textId="3A324119" w:rsidR="00293E37" w:rsidRPr="00255C4E" w:rsidRDefault="00293E37" w:rsidP="001B01FD">
          <w:pPr>
            <w:jc w:val="both"/>
          </w:pPr>
          <w:r w:rsidRPr="00255C4E">
            <w:rPr>
              <w:b/>
              <w:bCs/>
            </w:rPr>
            <w:fldChar w:fldCharType="end"/>
          </w:r>
          <w:r w:rsidRPr="00255C4E">
            <w:rPr>
              <w:b/>
              <w:bCs/>
            </w:rPr>
            <w:t xml:space="preserve"> </w:t>
          </w:r>
        </w:p>
      </w:sdtContent>
    </w:sdt>
    <w:p w14:paraId="5BCB9B18" w14:textId="3D95D8D0" w:rsidR="002712BB" w:rsidRPr="00255C4E" w:rsidRDefault="00BE52DB" w:rsidP="001B01FD">
      <w:pPr>
        <w:pStyle w:val="Titre1"/>
        <w:jc w:val="both"/>
      </w:pPr>
      <w:bookmarkStart w:id="1" w:name="_Toc43738811"/>
      <w:r w:rsidRPr="00255C4E">
        <w:t>Introduction</w:t>
      </w:r>
      <w:bookmarkEnd w:id="1"/>
    </w:p>
    <w:p w14:paraId="2D09C707" w14:textId="77777777" w:rsidR="002712BB" w:rsidRPr="00255C4E" w:rsidRDefault="002712BB" w:rsidP="001B01FD">
      <w:pPr>
        <w:pStyle w:val="Sansinterligne"/>
        <w:rPr>
          <w:rFonts w:ascii="Verdana" w:hAnsi="Verdana"/>
          <w:b/>
          <w:sz w:val="20"/>
          <w:szCs w:val="20"/>
        </w:rPr>
      </w:pPr>
    </w:p>
    <w:p w14:paraId="1BC606E5" w14:textId="141E985D" w:rsidR="00276E60" w:rsidRPr="00255C4E" w:rsidRDefault="002712BB" w:rsidP="001B01FD">
      <w:pPr>
        <w:pStyle w:val="Sansinterligne"/>
        <w:rPr>
          <w:rFonts w:asciiTheme="minorHAnsi" w:hAnsiTheme="minorHAnsi" w:cstheme="minorHAnsi"/>
          <w:sz w:val="24"/>
          <w:szCs w:val="24"/>
        </w:rPr>
      </w:pPr>
      <w:r w:rsidRPr="00255C4E">
        <w:rPr>
          <w:rFonts w:asciiTheme="minorHAnsi" w:hAnsiTheme="minorHAnsi"/>
          <w:sz w:val="24"/>
          <w:szCs w:val="24"/>
        </w:rPr>
        <w:t xml:space="preserve">Les exigences </w:t>
      </w:r>
      <w:r w:rsidR="001912A8" w:rsidRPr="00255C4E">
        <w:rPr>
          <w:rFonts w:asciiTheme="minorHAnsi" w:hAnsiTheme="minorHAnsi"/>
          <w:sz w:val="24"/>
          <w:szCs w:val="24"/>
        </w:rPr>
        <w:t xml:space="preserve">légales </w:t>
      </w:r>
      <w:r w:rsidRPr="00255C4E">
        <w:rPr>
          <w:rFonts w:asciiTheme="minorHAnsi" w:hAnsiTheme="minorHAnsi"/>
          <w:sz w:val="24"/>
          <w:szCs w:val="24"/>
        </w:rPr>
        <w:t xml:space="preserve">en matière d’information et les règles de conduite prévoient qu’un intermédiaire d’assurance doit respecter certaines règles avant </w:t>
      </w:r>
      <w:r w:rsidR="001912A8" w:rsidRPr="00255C4E">
        <w:rPr>
          <w:rFonts w:asciiTheme="minorHAnsi" w:hAnsiTheme="minorHAnsi"/>
          <w:sz w:val="24"/>
          <w:szCs w:val="24"/>
        </w:rPr>
        <w:t xml:space="preserve">qu’un </w:t>
      </w:r>
      <w:r w:rsidRPr="00255C4E">
        <w:rPr>
          <w:rFonts w:asciiTheme="minorHAnsi" w:hAnsiTheme="minorHAnsi"/>
          <w:sz w:val="24"/>
          <w:szCs w:val="24"/>
        </w:rPr>
        <w:t>contrat d’assurance</w:t>
      </w:r>
      <w:r w:rsidR="001912A8" w:rsidRPr="00255C4E">
        <w:rPr>
          <w:rFonts w:asciiTheme="minorHAnsi" w:hAnsiTheme="minorHAnsi"/>
          <w:sz w:val="24"/>
          <w:szCs w:val="24"/>
        </w:rPr>
        <w:t xml:space="preserve"> puisse être souscrit</w:t>
      </w:r>
      <w:r w:rsidRPr="00255C4E">
        <w:rPr>
          <w:rFonts w:asciiTheme="minorHAnsi" w:hAnsiTheme="minorHAnsi"/>
          <w:sz w:val="24"/>
          <w:szCs w:val="24"/>
        </w:rPr>
        <w:t xml:space="preserve"> (p</w:t>
      </w:r>
      <w:r w:rsidR="00F1019B">
        <w:rPr>
          <w:rFonts w:asciiTheme="minorHAnsi" w:hAnsiTheme="minorHAnsi"/>
          <w:sz w:val="24"/>
          <w:szCs w:val="24"/>
        </w:rPr>
        <w:t>ar exemple la</w:t>
      </w:r>
      <w:r w:rsidRPr="00255C4E">
        <w:rPr>
          <w:rFonts w:asciiTheme="minorHAnsi" w:hAnsiTheme="minorHAnsi"/>
          <w:sz w:val="24"/>
          <w:szCs w:val="24"/>
        </w:rPr>
        <w:t xml:space="preserve"> détermination des exigences et des besoins, </w:t>
      </w:r>
      <w:r w:rsidR="00F1019B">
        <w:rPr>
          <w:rFonts w:asciiTheme="minorHAnsi" w:hAnsiTheme="minorHAnsi"/>
          <w:sz w:val="24"/>
          <w:szCs w:val="24"/>
        </w:rPr>
        <w:t xml:space="preserve">les </w:t>
      </w:r>
      <w:r w:rsidRPr="00255C4E">
        <w:rPr>
          <w:rFonts w:asciiTheme="minorHAnsi" w:hAnsiTheme="minorHAnsi"/>
          <w:sz w:val="24"/>
          <w:szCs w:val="24"/>
        </w:rPr>
        <w:t>obligations d’information...). L’intermédiaire d’assurance doit également préciser s’il fournit ou non un conseil et, dans l’affirmative, sur quelle base il a élaboré ce conseil.</w:t>
      </w:r>
      <w:r w:rsidR="00062609" w:rsidRPr="00255C4E">
        <w:rPr>
          <w:rFonts w:asciiTheme="minorHAnsi" w:hAnsiTheme="minorHAnsi"/>
          <w:sz w:val="24"/>
          <w:szCs w:val="24"/>
        </w:rPr>
        <w:t xml:space="preserve"> </w:t>
      </w:r>
      <w:r w:rsidRPr="00255C4E">
        <w:rPr>
          <w:rFonts w:asciiTheme="minorHAnsi" w:hAnsiTheme="minorHAnsi"/>
          <w:sz w:val="24"/>
          <w:szCs w:val="24"/>
        </w:rPr>
        <w:t>Pour les assurances d’épargne et d’investissement, des règles supplémentaires s’appliquent (cf. point B « </w:t>
      </w:r>
      <w:r w:rsidR="001912A8" w:rsidRPr="00255C4E">
        <w:rPr>
          <w:rFonts w:asciiTheme="minorHAnsi" w:hAnsiTheme="minorHAnsi"/>
          <w:sz w:val="24"/>
          <w:szCs w:val="24"/>
        </w:rPr>
        <w:t>E</w:t>
      </w:r>
      <w:r w:rsidRPr="00255C4E">
        <w:rPr>
          <w:rFonts w:asciiTheme="minorHAnsi" w:hAnsiTheme="minorHAnsi"/>
          <w:sz w:val="24"/>
          <w:szCs w:val="24"/>
        </w:rPr>
        <w:t>xplication complémentaire pour les assurances d’épargne et d’investissement »).</w:t>
      </w:r>
    </w:p>
    <w:p w14:paraId="4CFF1A4E" w14:textId="77777777" w:rsidR="001912A8" w:rsidRPr="00255C4E" w:rsidRDefault="001912A8" w:rsidP="001B01FD">
      <w:pPr>
        <w:jc w:val="both"/>
        <w:rPr>
          <w:rFonts w:asciiTheme="minorHAnsi" w:hAnsiTheme="minorHAnsi"/>
        </w:rPr>
      </w:pPr>
    </w:p>
    <w:p w14:paraId="1DCB387B" w14:textId="74C7EE4A" w:rsidR="00173A58" w:rsidRPr="00255C4E" w:rsidRDefault="00173A58" w:rsidP="001B01FD">
      <w:pPr>
        <w:jc w:val="both"/>
        <w:rPr>
          <w:rFonts w:asciiTheme="minorHAnsi" w:hAnsiTheme="minorHAnsi" w:cstheme="minorHAnsi"/>
        </w:rPr>
      </w:pPr>
      <w:r w:rsidRPr="00255C4E">
        <w:rPr>
          <w:rFonts w:asciiTheme="minorHAnsi" w:hAnsiTheme="minorHAnsi"/>
        </w:rPr>
        <w:t>Assuralia, Feprabel, FVF et</w:t>
      </w:r>
      <w:r w:rsidR="001B01FD">
        <w:rPr>
          <w:rFonts w:asciiTheme="minorHAnsi" w:hAnsiTheme="minorHAnsi"/>
        </w:rPr>
        <w:t xml:space="preserve"> </w:t>
      </w:r>
      <w:r w:rsidRPr="00255C4E">
        <w:rPr>
          <w:rFonts w:asciiTheme="minorHAnsi" w:hAnsiTheme="minorHAnsi"/>
        </w:rPr>
        <w:t xml:space="preserve">UPCA-BVVM ont développé quatre fiches </w:t>
      </w:r>
      <w:r w:rsidR="005D7CD1" w:rsidRPr="00255C4E">
        <w:rPr>
          <w:rFonts w:asciiTheme="minorHAnsi" w:hAnsiTheme="minorHAnsi"/>
        </w:rPr>
        <w:t xml:space="preserve">d’intermédiation </w:t>
      </w:r>
      <w:r w:rsidRPr="00255C4E">
        <w:rPr>
          <w:rFonts w:asciiTheme="minorHAnsi" w:hAnsiTheme="minorHAnsi"/>
        </w:rPr>
        <w:t>afin d’aider le secteur à répondre à ces obligations légales.</w:t>
      </w:r>
    </w:p>
    <w:p w14:paraId="53B8D4DF" w14:textId="74CB5FED" w:rsidR="00173A58" w:rsidRPr="00255C4E" w:rsidRDefault="00173A58" w:rsidP="001B01FD">
      <w:pPr>
        <w:pStyle w:val="Sansinterligne"/>
        <w:rPr>
          <w:rFonts w:asciiTheme="minorHAnsi" w:hAnsiTheme="minorHAnsi" w:cstheme="minorHAnsi"/>
          <w:sz w:val="24"/>
          <w:szCs w:val="24"/>
          <w:lang w:val="fr-FR"/>
        </w:rPr>
      </w:pPr>
    </w:p>
    <w:p w14:paraId="087CFD6E" w14:textId="350D8A2A" w:rsidR="0067304E" w:rsidRPr="00255C4E" w:rsidRDefault="0067304E" w:rsidP="001B01FD">
      <w:pPr>
        <w:pStyle w:val="Sansinterligne"/>
        <w:rPr>
          <w:rFonts w:asciiTheme="minorHAnsi" w:hAnsiTheme="minorHAnsi" w:cstheme="minorHAnsi"/>
          <w:sz w:val="24"/>
          <w:szCs w:val="24"/>
        </w:rPr>
      </w:pPr>
      <w:r w:rsidRPr="00255C4E">
        <w:rPr>
          <w:rFonts w:asciiTheme="minorHAnsi" w:hAnsiTheme="minorHAnsi"/>
          <w:sz w:val="24"/>
          <w:szCs w:val="24"/>
        </w:rPr>
        <w:t>La présente note se limite à une explication des quatre fiches d’intermédiation et de leur utilisation.</w:t>
      </w:r>
    </w:p>
    <w:p w14:paraId="520DFFEC" w14:textId="77777777" w:rsidR="0067304E" w:rsidRPr="00255C4E" w:rsidRDefault="0067304E" w:rsidP="001B01FD">
      <w:pPr>
        <w:pStyle w:val="Sansinterligne"/>
        <w:rPr>
          <w:rFonts w:asciiTheme="minorHAnsi" w:hAnsiTheme="minorHAnsi" w:cstheme="minorHAnsi"/>
          <w:sz w:val="24"/>
          <w:szCs w:val="24"/>
        </w:rPr>
      </w:pPr>
    </w:p>
    <w:p w14:paraId="31B22D43" w14:textId="128508D8" w:rsidR="002712BB" w:rsidRPr="00255C4E" w:rsidRDefault="004C6517" w:rsidP="001B01FD">
      <w:pPr>
        <w:pStyle w:val="Sansinterligne"/>
        <w:rPr>
          <w:rFonts w:asciiTheme="minorHAnsi" w:hAnsiTheme="minorHAnsi" w:cstheme="minorHAnsi"/>
          <w:sz w:val="24"/>
          <w:szCs w:val="24"/>
        </w:rPr>
      </w:pPr>
      <w:r w:rsidRPr="00255C4E">
        <w:rPr>
          <w:rFonts w:asciiTheme="minorHAnsi" w:hAnsiTheme="minorHAnsi"/>
          <w:sz w:val="24"/>
          <w:szCs w:val="24"/>
        </w:rPr>
        <w:t xml:space="preserve">La partie générale (cf. point A) de la note explicative fournit des explications sur l’utilisation de l’ensemble des fiches d’intermédiation sectorielles. Une partie complémentaire (cf. point B) donne davantage d'informations sur les dispositions complémentaires </w:t>
      </w:r>
      <w:r w:rsidR="001912A8" w:rsidRPr="00255C4E">
        <w:rPr>
          <w:rFonts w:asciiTheme="minorHAnsi" w:hAnsiTheme="minorHAnsi"/>
          <w:sz w:val="24"/>
          <w:szCs w:val="24"/>
        </w:rPr>
        <w:t xml:space="preserve">applicables </w:t>
      </w:r>
      <w:r w:rsidRPr="00255C4E">
        <w:rPr>
          <w:rFonts w:asciiTheme="minorHAnsi" w:hAnsiTheme="minorHAnsi"/>
          <w:sz w:val="24"/>
          <w:szCs w:val="24"/>
        </w:rPr>
        <w:t xml:space="preserve">aux assurances d’épargne et d’investissement et plus précisément sur le </w:t>
      </w:r>
      <w:r w:rsidR="0066068D" w:rsidRPr="00255C4E">
        <w:rPr>
          <w:rFonts w:asciiTheme="minorHAnsi" w:hAnsiTheme="minorHAnsi"/>
          <w:sz w:val="24"/>
          <w:szCs w:val="24"/>
        </w:rPr>
        <w:t>bulletin financier</w:t>
      </w:r>
      <w:r w:rsidRPr="00255C4E">
        <w:rPr>
          <w:rFonts w:asciiTheme="minorHAnsi" w:hAnsiTheme="minorHAnsi"/>
          <w:sz w:val="24"/>
          <w:szCs w:val="24"/>
        </w:rPr>
        <w:t xml:space="preserve">, la méthodologie sous-jacente et un certain nombre d’obligations légales qui y </w:t>
      </w:r>
      <w:r w:rsidR="001912A8" w:rsidRPr="00255C4E">
        <w:rPr>
          <w:rFonts w:asciiTheme="minorHAnsi" w:hAnsiTheme="minorHAnsi"/>
          <w:sz w:val="24"/>
          <w:szCs w:val="24"/>
        </w:rPr>
        <w:t xml:space="preserve">sont </w:t>
      </w:r>
      <w:r w:rsidRPr="00255C4E">
        <w:rPr>
          <w:rFonts w:asciiTheme="minorHAnsi" w:hAnsiTheme="minorHAnsi"/>
          <w:sz w:val="24"/>
          <w:szCs w:val="24"/>
        </w:rPr>
        <w:t xml:space="preserve"> liées.</w:t>
      </w:r>
    </w:p>
    <w:p w14:paraId="47E5C143" w14:textId="62424F27" w:rsidR="00290427" w:rsidRPr="00255C4E" w:rsidRDefault="00290427" w:rsidP="001B01FD">
      <w:pPr>
        <w:pStyle w:val="Sansinterligne"/>
        <w:rPr>
          <w:rFonts w:asciiTheme="minorHAnsi" w:hAnsiTheme="minorHAnsi" w:cstheme="minorHAnsi"/>
          <w:sz w:val="24"/>
          <w:szCs w:val="24"/>
        </w:rPr>
      </w:pPr>
    </w:p>
    <w:p w14:paraId="3E0BAAE6" w14:textId="14B10663" w:rsidR="00AF6456" w:rsidRPr="00255C4E" w:rsidRDefault="00AF6456" w:rsidP="001B01FD">
      <w:pPr>
        <w:pStyle w:val="Sansinterligne"/>
        <w:rPr>
          <w:rFonts w:asciiTheme="minorHAnsi" w:hAnsiTheme="minorHAnsi" w:cstheme="minorHAnsi"/>
          <w:b/>
          <w:bCs/>
          <w:sz w:val="24"/>
          <w:szCs w:val="24"/>
        </w:rPr>
      </w:pPr>
      <w:r w:rsidRPr="00255C4E">
        <w:rPr>
          <w:rFonts w:asciiTheme="minorHAnsi" w:hAnsiTheme="minorHAnsi"/>
          <w:b/>
          <w:bCs/>
          <w:sz w:val="24"/>
          <w:szCs w:val="24"/>
        </w:rPr>
        <w:t>Point d’attention : la présente note explicative et les fiches d’intermédiation ont été développées dans le cadre des activités de distribution d’assurances d’un courtier d’assurance.</w:t>
      </w:r>
    </w:p>
    <w:p w14:paraId="69557609" w14:textId="77777777" w:rsidR="00B3034F" w:rsidRPr="00255C4E" w:rsidRDefault="00B3034F" w:rsidP="001B01FD">
      <w:pPr>
        <w:pStyle w:val="Sansinterligne"/>
        <w:rPr>
          <w:rFonts w:asciiTheme="minorHAnsi" w:hAnsiTheme="minorHAnsi" w:cstheme="minorHAnsi"/>
          <w:b/>
          <w:bCs/>
          <w:sz w:val="24"/>
          <w:szCs w:val="24"/>
          <w:lang w:val="fr-FR"/>
        </w:rPr>
      </w:pPr>
    </w:p>
    <w:p w14:paraId="628FDEFF" w14:textId="6CEC62AB" w:rsidR="00B3034F" w:rsidRPr="00255C4E" w:rsidRDefault="00B3034F" w:rsidP="001B01FD">
      <w:pPr>
        <w:pBdr>
          <w:top w:val="single" w:sz="4" w:space="1" w:color="auto"/>
          <w:left w:val="single" w:sz="4" w:space="4" w:color="auto"/>
          <w:bottom w:val="single" w:sz="4" w:space="1" w:color="auto"/>
          <w:right w:val="single" w:sz="4" w:space="4" w:color="auto"/>
        </w:pBdr>
        <w:jc w:val="both"/>
        <w:rPr>
          <w:rFonts w:ascii="Calibri" w:hAnsi="Calibri" w:cs="Calibri"/>
        </w:rPr>
      </w:pPr>
      <w:r w:rsidRPr="00255C4E">
        <w:rPr>
          <w:rFonts w:ascii="Calibri" w:hAnsi="Calibri"/>
        </w:rPr>
        <w:t>Bien que les fiches d’intermédiation, le scoring, l’annexe « connaissances pour les assurances d’épargne et d’investissement » et la note explicative aient été rédigés avec le plus grand soin par Assuralia, Feprabel, FVF et UPCA-BVVM, les fédérations précitées ne peuvent accepter aucune responsabilité. Il est possible que les documents soient encore modifiés en fonction de nouveautés législatives et/ou de la jurisprudence. Assuralia, Feprabel, FVF et UPCA-BVVM n’offrent aucune garantie que les tribunaux, les autorités publiques et/ou les administrations seront d’accord avec leur vision.  Vous devez évaluer l’utilisation des documents en fonction des circonstances concrètes et en tenant compte de la réglementation en vigueur.</w:t>
      </w:r>
    </w:p>
    <w:p w14:paraId="446ABCC5" w14:textId="77777777" w:rsidR="00B3034F" w:rsidRPr="00255C4E" w:rsidRDefault="00B3034F" w:rsidP="001B01FD">
      <w:pPr>
        <w:pStyle w:val="Sansinterligne"/>
        <w:rPr>
          <w:rFonts w:ascii="Verdana" w:hAnsi="Verdana"/>
          <w:sz w:val="24"/>
          <w:szCs w:val="24"/>
        </w:rPr>
      </w:pPr>
    </w:p>
    <w:p w14:paraId="0E7FB920" w14:textId="77777777" w:rsidR="002403E7" w:rsidRPr="00255C4E" w:rsidRDefault="002403E7" w:rsidP="001B01FD">
      <w:pPr>
        <w:pStyle w:val="Sansinterligne"/>
        <w:rPr>
          <w:rFonts w:ascii="Verdana" w:hAnsi="Verdana"/>
          <w:sz w:val="20"/>
          <w:szCs w:val="20"/>
        </w:rPr>
      </w:pPr>
    </w:p>
    <w:p w14:paraId="0E9E1B74" w14:textId="77777777" w:rsidR="00B3034F" w:rsidRPr="00255C4E" w:rsidRDefault="00B3034F" w:rsidP="001B01FD">
      <w:pPr>
        <w:pStyle w:val="Sansinterligne"/>
        <w:rPr>
          <w:rFonts w:asciiTheme="minorHAnsi" w:hAnsiTheme="minorHAnsi" w:cstheme="minorHAnsi"/>
          <w:b/>
          <w:bCs/>
          <w:sz w:val="24"/>
          <w:szCs w:val="24"/>
        </w:rPr>
      </w:pPr>
    </w:p>
    <w:p w14:paraId="5B651657" w14:textId="637A3BB5" w:rsidR="00CF713A" w:rsidRPr="00255C4E" w:rsidRDefault="002A2697" w:rsidP="001B01FD">
      <w:pPr>
        <w:pStyle w:val="Titre1"/>
        <w:jc w:val="both"/>
        <w:rPr>
          <w:sz w:val="40"/>
          <w:szCs w:val="40"/>
        </w:rPr>
      </w:pPr>
      <w:bookmarkStart w:id="2" w:name="_Toc43738812"/>
      <w:r w:rsidRPr="00255C4E">
        <w:rPr>
          <w:sz w:val="40"/>
          <w:szCs w:val="40"/>
        </w:rPr>
        <w:t>A. Explication relative aux différentes parties des fiches d'intermédiation</w:t>
      </w:r>
      <w:bookmarkEnd w:id="2"/>
    </w:p>
    <w:p w14:paraId="5A7EB5C6" w14:textId="77777777" w:rsidR="002712BB" w:rsidRPr="00255C4E" w:rsidRDefault="002712BB" w:rsidP="001B01FD">
      <w:pPr>
        <w:pStyle w:val="Sansinterligne"/>
        <w:rPr>
          <w:rFonts w:asciiTheme="minorHAnsi" w:hAnsiTheme="minorHAnsi" w:cstheme="minorHAnsi"/>
          <w:sz w:val="24"/>
          <w:szCs w:val="24"/>
        </w:rPr>
      </w:pPr>
    </w:p>
    <w:p w14:paraId="4A105515" w14:textId="5760B4BC" w:rsidR="002712BB" w:rsidRPr="00255C4E" w:rsidRDefault="002712BB" w:rsidP="001B01FD">
      <w:pPr>
        <w:pStyle w:val="Sansinterligne"/>
        <w:rPr>
          <w:rFonts w:asciiTheme="minorHAnsi" w:hAnsiTheme="minorHAnsi"/>
          <w:sz w:val="24"/>
          <w:szCs w:val="24"/>
        </w:rPr>
      </w:pPr>
      <w:r w:rsidRPr="00255C4E">
        <w:rPr>
          <w:rFonts w:asciiTheme="minorHAnsi" w:hAnsiTheme="minorHAnsi"/>
          <w:sz w:val="24"/>
          <w:szCs w:val="24"/>
        </w:rPr>
        <w:t>Il existe quatre fiches d’intermédiation sectorielles</w:t>
      </w:r>
      <w:r w:rsidR="00C45137">
        <w:rPr>
          <w:rFonts w:asciiTheme="minorHAnsi" w:hAnsiTheme="minorHAnsi"/>
          <w:sz w:val="24"/>
          <w:szCs w:val="24"/>
        </w:rPr>
        <w:t xml:space="preserve"> </w:t>
      </w:r>
      <w:r w:rsidRPr="00255C4E">
        <w:rPr>
          <w:rFonts w:asciiTheme="minorHAnsi" w:hAnsiTheme="minorHAnsi"/>
          <w:sz w:val="24"/>
          <w:szCs w:val="24"/>
        </w:rPr>
        <w:t>:</w:t>
      </w:r>
    </w:p>
    <w:p w14:paraId="71E8336B" w14:textId="77777777" w:rsidR="00062609" w:rsidRPr="00255C4E" w:rsidRDefault="00062609" w:rsidP="001B01FD">
      <w:pPr>
        <w:pStyle w:val="Sansinterligne"/>
        <w:rPr>
          <w:rFonts w:asciiTheme="minorHAnsi" w:hAnsiTheme="minorHAnsi" w:cstheme="minorHAnsi"/>
          <w:sz w:val="24"/>
          <w:szCs w:val="24"/>
        </w:rPr>
      </w:pPr>
    </w:p>
    <w:p w14:paraId="6F9CE38A" w14:textId="230BE2BE" w:rsidR="002712BB" w:rsidRPr="00255C4E" w:rsidRDefault="004C6517" w:rsidP="001B01FD">
      <w:pPr>
        <w:pStyle w:val="Sansinterligne"/>
        <w:numPr>
          <w:ilvl w:val="0"/>
          <w:numId w:val="7"/>
        </w:numPr>
        <w:rPr>
          <w:rFonts w:asciiTheme="minorHAnsi" w:hAnsiTheme="minorHAnsi" w:cstheme="minorHAnsi"/>
          <w:sz w:val="24"/>
          <w:szCs w:val="24"/>
        </w:rPr>
      </w:pPr>
      <w:r w:rsidRPr="00255C4E">
        <w:rPr>
          <w:rFonts w:asciiTheme="minorHAnsi" w:hAnsiTheme="minorHAnsi"/>
          <w:sz w:val="24"/>
          <w:szCs w:val="24"/>
        </w:rPr>
        <w:t>Analyse pour les assurances non-vie ;</w:t>
      </w:r>
    </w:p>
    <w:p w14:paraId="70D207F6" w14:textId="5AEE5E3E" w:rsidR="005A43F5" w:rsidRPr="00255C4E" w:rsidRDefault="004C6517" w:rsidP="001B01FD">
      <w:pPr>
        <w:pStyle w:val="Sansinterligne"/>
        <w:numPr>
          <w:ilvl w:val="0"/>
          <w:numId w:val="7"/>
        </w:numPr>
        <w:rPr>
          <w:rFonts w:asciiTheme="minorHAnsi" w:hAnsiTheme="minorHAnsi" w:cstheme="minorHAnsi"/>
          <w:sz w:val="24"/>
          <w:szCs w:val="24"/>
        </w:rPr>
      </w:pPr>
      <w:r w:rsidRPr="00255C4E">
        <w:rPr>
          <w:rFonts w:asciiTheme="minorHAnsi" w:hAnsiTheme="minorHAnsi"/>
          <w:sz w:val="24"/>
          <w:szCs w:val="24"/>
        </w:rPr>
        <w:t xml:space="preserve">Analyse pour </w:t>
      </w:r>
      <w:r w:rsidR="00062609" w:rsidRPr="00255C4E">
        <w:rPr>
          <w:rFonts w:asciiTheme="minorHAnsi" w:hAnsiTheme="minorHAnsi"/>
          <w:sz w:val="24"/>
          <w:szCs w:val="24"/>
        </w:rPr>
        <w:t>l</w:t>
      </w:r>
      <w:r w:rsidRPr="00255C4E">
        <w:rPr>
          <w:rFonts w:asciiTheme="minorHAnsi" w:hAnsiTheme="minorHAnsi"/>
          <w:sz w:val="24"/>
          <w:szCs w:val="24"/>
        </w:rPr>
        <w:t xml:space="preserve">es assurances-vie autres que </w:t>
      </w:r>
      <w:r w:rsidR="00062609" w:rsidRPr="00255C4E">
        <w:rPr>
          <w:rFonts w:asciiTheme="minorHAnsi" w:hAnsiTheme="minorHAnsi"/>
          <w:sz w:val="24"/>
          <w:szCs w:val="24"/>
        </w:rPr>
        <w:t>l</w:t>
      </w:r>
      <w:r w:rsidRPr="00255C4E">
        <w:rPr>
          <w:rFonts w:asciiTheme="minorHAnsi" w:hAnsiTheme="minorHAnsi"/>
          <w:sz w:val="24"/>
          <w:szCs w:val="24"/>
        </w:rPr>
        <w:t>es assurances d'épargne et d'investissement. Cette fiche peut être utilisée pour :</w:t>
      </w:r>
    </w:p>
    <w:p w14:paraId="448858AF" w14:textId="7B5590DA" w:rsidR="002712BB" w:rsidRPr="006F46FE" w:rsidRDefault="00062609" w:rsidP="00C81835">
      <w:pPr>
        <w:pStyle w:val="Sansinterligne"/>
        <w:numPr>
          <w:ilvl w:val="0"/>
          <w:numId w:val="8"/>
        </w:numPr>
        <w:rPr>
          <w:rFonts w:asciiTheme="minorHAnsi" w:hAnsiTheme="minorHAnsi" w:cstheme="minorHAnsi"/>
          <w:sz w:val="24"/>
          <w:szCs w:val="24"/>
        </w:rPr>
      </w:pPr>
      <w:r w:rsidRPr="006F46FE">
        <w:rPr>
          <w:rFonts w:asciiTheme="minorHAnsi" w:hAnsiTheme="minorHAnsi"/>
          <w:sz w:val="24"/>
          <w:szCs w:val="24"/>
        </w:rPr>
        <w:t>l</w:t>
      </w:r>
      <w:r w:rsidR="00007BBC" w:rsidRPr="006F46FE">
        <w:rPr>
          <w:rFonts w:asciiTheme="minorHAnsi" w:hAnsiTheme="minorHAnsi"/>
          <w:sz w:val="24"/>
          <w:szCs w:val="24"/>
        </w:rPr>
        <w:t>es assurances-vie classiques (assurances décès, assurances solde restant dû</w:t>
      </w:r>
      <w:r w:rsidR="006F46FE" w:rsidRPr="006F46FE">
        <w:rPr>
          <w:rFonts w:asciiTheme="minorHAnsi" w:hAnsiTheme="minorHAnsi"/>
          <w:sz w:val="24"/>
          <w:szCs w:val="24"/>
        </w:rPr>
        <w:t>…</w:t>
      </w:r>
      <w:r w:rsidR="00007BBC" w:rsidRPr="006F46FE">
        <w:rPr>
          <w:rFonts w:asciiTheme="minorHAnsi" w:hAnsiTheme="minorHAnsi"/>
          <w:sz w:val="24"/>
          <w:szCs w:val="24"/>
        </w:rPr>
        <w:t>)</w:t>
      </w:r>
      <w:r w:rsidR="006F46FE" w:rsidRPr="006F46FE">
        <w:rPr>
          <w:rFonts w:asciiTheme="minorHAnsi" w:hAnsiTheme="minorHAnsi"/>
          <w:sz w:val="24"/>
          <w:szCs w:val="24"/>
        </w:rPr>
        <w:t> ;</w:t>
      </w:r>
    </w:p>
    <w:p w14:paraId="15D4963E" w14:textId="426F90E4" w:rsidR="0001321F" w:rsidRPr="00255C4E" w:rsidRDefault="00062609" w:rsidP="001B01FD">
      <w:pPr>
        <w:pStyle w:val="Sansinterligne"/>
        <w:numPr>
          <w:ilvl w:val="0"/>
          <w:numId w:val="8"/>
        </w:numPr>
        <w:rPr>
          <w:rFonts w:asciiTheme="minorHAnsi" w:hAnsiTheme="minorHAnsi" w:cstheme="minorHAnsi"/>
          <w:sz w:val="24"/>
          <w:szCs w:val="24"/>
        </w:rPr>
      </w:pPr>
      <w:r w:rsidRPr="00255C4E">
        <w:rPr>
          <w:rFonts w:asciiTheme="minorHAnsi" w:hAnsiTheme="minorHAnsi"/>
          <w:sz w:val="24"/>
          <w:szCs w:val="24"/>
        </w:rPr>
        <w:t>l</w:t>
      </w:r>
      <w:r w:rsidR="005A43F5" w:rsidRPr="00255C4E">
        <w:rPr>
          <w:rFonts w:asciiTheme="minorHAnsi" w:hAnsiTheme="minorHAnsi"/>
          <w:sz w:val="24"/>
          <w:szCs w:val="24"/>
        </w:rPr>
        <w:t>es contrats d’assurance individuels du 2e pilier (EIP, PLCI...) ;</w:t>
      </w:r>
    </w:p>
    <w:p w14:paraId="4DE12BFC" w14:textId="5619F92B" w:rsidR="00662DD4" w:rsidRPr="00255C4E" w:rsidRDefault="004C6517" w:rsidP="001B01FD">
      <w:pPr>
        <w:pStyle w:val="Sansinterligne"/>
        <w:numPr>
          <w:ilvl w:val="0"/>
          <w:numId w:val="9"/>
        </w:numPr>
        <w:rPr>
          <w:rFonts w:asciiTheme="minorHAnsi" w:hAnsiTheme="minorHAnsi" w:cstheme="minorHAnsi"/>
          <w:sz w:val="24"/>
          <w:szCs w:val="24"/>
        </w:rPr>
      </w:pPr>
      <w:r w:rsidRPr="00255C4E">
        <w:rPr>
          <w:rFonts w:asciiTheme="minorHAnsi" w:hAnsiTheme="minorHAnsi"/>
          <w:sz w:val="24"/>
          <w:szCs w:val="24"/>
        </w:rPr>
        <w:t>Analyse pour une épargne-pension et/ou une épargne à long terme par le biais d'une assurance-vie. Cette fiche peut être utilisée pour :</w:t>
      </w:r>
    </w:p>
    <w:p w14:paraId="17947436" w14:textId="4D165424" w:rsidR="0001321F" w:rsidRPr="00255C4E" w:rsidRDefault="00062609" w:rsidP="001B01FD">
      <w:pPr>
        <w:pStyle w:val="Sansinterligne"/>
        <w:numPr>
          <w:ilvl w:val="1"/>
          <w:numId w:val="1"/>
        </w:numPr>
        <w:rPr>
          <w:rFonts w:asciiTheme="minorHAnsi" w:hAnsiTheme="minorHAnsi" w:cstheme="minorHAnsi"/>
          <w:sz w:val="24"/>
          <w:szCs w:val="24"/>
        </w:rPr>
      </w:pPr>
      <w:r w:rsidRPr="00255C4E">
        <w:rPr>
          <w:rFonts w:asciiTheme="minorHAnsi" w:hAnsiTheme="minorHAnsi"/>
          <w:sz w:val="24"/>
          <w:szCs w:val="24"/>
        </w:rPr>
        <w:t>l</w:t>
      </w:r>
      <w:r w:rsidR="00496A48" w:rsidRPr="00255C4E">
        <w:rPr>
          <w:rFonts w:asciiTheme="minorHAnsi" w:hAnsiTheme="minorHAnsi"/>
          <w:sz w:val="24"/>
          <w:szCs w:val="24"/>
        </w:rPr>
        <w:t>es contrats d’assurance individuels du 3e pilier ;</w:t>
      </w:r>
    </w:p>
    <w:p w14:paraId="5F13BA7D" w14:textId="3F87713F" w:rsidR="00662DD4" w:rsidRPr="00255C4E" w:rsidRDefault="004C6517" w:rsidP="001B01FD">
      <w:pPr>
        <w:pStyle w:val="Sansinterligne"/>
        <w:numPr>
          <w:ilvl w:val="0"/>
          <w:numId w:val="1"/>
        </w:numPr>
        <w:rPr>
          <w:rFonts w:asciiTheme="minorHAnsi" w:hAnsiTheme="minorHAnsi" w:cstheme="minorHAnsi"/>
          <w:sz w:val="24"/>
          <w:szCs w:val="24"/>
        </w:rPr>
      </w:pPr>
      <w:r w:rsidRPr="00255C4E">
        <w:rPr>
          <w:rFonts w:asciiTheme="minorHAnsi" w:hAnsiTheme="minorHAnsi"/>
          <w:sz w:val="24"/>
          <w:szCs w:val="24"/>
        </w:rPr>
        <w:t>Analyse pour les assurances d'épargne et d'investissement. Cette fiche peut être utilisée pour :</w:t>
      </w:r>
    </w:p>
    <w:p w14:paraId="66C3A08E" w14:textId="6CA6D6B2" w:rsidR="005A43F5" w:rsidRPr="00255C4E" w:rsidRDefault="00062609" w:rsidP="001B01FD">
      <w:pPr>
        <w:pStyle w:val="Sansinterligne"/>
        <w:numPr>
          <w:ilvl w:val="1"/>
          <w:numId w:val="1"/>
        </w:numPr>
        <w:rPr>
          <w:rFonts w:asciiTheme="minorHAnsi" w:hAnsiTheme="minorHAnsi" w:cstheme="minorHAnsi"/>
          <w:sz w:val="24"/>
          <w:szCs w:val="24"/>
        </w:rPr>
      </w:pPr>
      <w:r w:rsidRPr="00255C4E">
        <w:rPr>
          <w:rFonts w:asciiTheme="minorHAnsi" w:hAnsiTheme="minorHAnsi"/>
          <w:sz w:val="24"/>
          <w:szCs w:val="24"/>
        </w:rPr>
        <w:t>l</w:t>
      </w:r>
      <w:r w:rsidR="008568E7" w:rsidRPr="00255C4E">
        <w:rPr>
          <w:rFonts w:asciiTheme="minorHAnsi" w:hAnsiTheme="minorHAnsi"/>
          <w:sz w:val="24"/>
          <w:szCs w:val="24"/>
        </w:rPr>
        <w:t>es contrats d’assurance individuels des 3e et 4e piliers (en ce compris les assurances de la branche 26).</w:t>
      </w:r>
    </w:p>
    <w:p w14:paraId="3EE69B9B" w14:textId="77777777" w:rsidR="0001321F" w:rsidRPr="00255C4E" w:rsidRDefault="0001321F" w:rsidP="001B01FD">
      <w:pPr>
        <w:pStyle w:val="Sansinterligne"/>
        <w:rPr>
          <w:rFonts w:asciiTheme="minorHAnsi" w:hAnsiTheme="minorHAnsi" w:cstheme="minorHAnsi"/>
          <w:sz w:val="24"/>
          <w:szCs w:val="24"/>
        </w:rPr>
      </w:pPr>
    </w:p>
    <w:p w14:paraId="355A4A40" w14:textId="63516F69" w:rsidR="009969A2" w:rsidRPr="00255C4E" w:rsidRDefault="000A7538" w:rsidP="001B01FD">
      <w:pPr>
        <w:pStyle w:val="Sansinterligne"/>
        <w:rPr>
          <w:rFonts w:asciiTheme="minorHAnsi" w:hAnsiTheme="minorHAnsi" w:cstheme="minorHAnsi"/>
          <w:sz w:val="24"/>
          <w:szCs w:val="24"/>
        </w:rPr>
      </w:pPr>
      <w:r w:rsidRPr="00255C4E">
        <w:rPr>
          <w:rFonts w:asciiTheme="minorHAnsi" w:hAnsiTheme="minorHAnsi"/>
          <w:sz w:val="24"/>
          <w:szCs w:val="24"/>
        </w:rPr>
        <w:t>Les fiches d’intermédiation ne sont pas d’application pour les activités de distribution d’assurances en rapport avec la couverture des grands risques</w:t>
      </w:r>
      <w:r w:rsidR="0001321F" w:rsidRPr="00255C4E">
        <w:rPr>
          <w:rStyle w:val="Appelnotedebasdep"/>
          <w:rFonts w:asciiTheme="minorHAnsi" w:hAnsiTheme="minorHAnsi" w:cstheme="minorHAnsi"/>
          <w:sz w:val="24"/>
          <w:szCs w:val="24"/>
          <w:lang w:val="nl-NL"/>
        </w:rPr>
        <w:footnoteReference w:id="1"/>
      </w:r>
      <w:r w:rsidRPr="00255C4E">
        <w:rPr>
          <w:rFonts w:asciiTheme="minorHAnsi" w:hAnsiTheme="minorHAnsi"/>
          <w:sz w:val="24"/>
          <w:szCs w:val="24"/>
        </w:rPr>
        <w:t>.</w:t>
      </w:r>
    </w:p>
    <w:p w14:paraId="673C1D41" w14:textId="77777777" w:rsidR="00007BBC" w:rsidRPr="00255C4E" w:rsidRDefault="00007BBC" w:rsidP="001B01FD">
      <w:pPr>
        <w:pStyle w:val="Sansinterligne"/>
        <w:rPr>
          <w:rFonts w:asciiTheme="minorHAnsi" w:hAnsiTheme="minorHAnsi" w:cstheme="minorHAnsi"/>
          <w:sz w:val="24"/>
          <w:szCs w:val="24"/>
          <w:lang w:val="fr-FR"/>
        </w:rPr>
      </w:pPr>
    </w:p>
    <w:p w14:paraId="55A7D7DA" w14:textId="53329111" w:rsidR="00BA3ACE" w:rsidRPr="00255C4E" w:rsidRDefault="00BA3ACE" w:rsidP="001B01FD">
      <w:pPr>
        <w:pStyle w:val="Sansinterligne"/>
        <w:rPr>
          <w:rFonts w:asciiTheme="minorHAnsi" w:hAnsiTheme="minorHAnsi" w:cstheme="minorHAnsi"/>
          <w:sz w:val="24"/>
          <w:szCs w:val="24"/>
        </w:rPr>
      </w:pPr>
      <w:r w:rsidRPr="00255C4E">
        <w:rPr>
          <w:rFonts w:asciiTheme="minorHAnsi" w:hAnsiTheme="minorHAnsi"/>
          <w:sz w:val="24"/>
          <w:szCs w:val="24"/>
        </w:rPr>
        <w:t>Les fiches d’intermédiation ne sont pas adaptées aux assurances collectives (pour lesquelles notamment la détermination des exigences et des besoins est également requise).</w:t>
      </w:r>
    </w:p>
    <w:p w14:paraId="76EDA4F9" w14:textId="77777777" w:rsidR="006140F4" w:rsidRPr="00255C4E" w:rsidRDefault="006140F4" w:rsidP="001B01FD">
      <w:pPr>
        <w:pStyle w:val="Sansinterligne"/>
        <w:rPr>
          <w:rFonts w:asciiTheme="minorHAnsi" w:hAnsiTheme="minorHAnsi" w:cstheme="minorHAnsi"/>
          <w:b/>
          <w:sz w:val="24"/>
          <w:szCs w:val="24"/>
        </w:rPr>
      </w:pPr>
    </w:p>
    <w:p w14:paraId="15DEDBE5" w14:textId="29415CBB" w:rsidR="006140F4" w:rsidRPr="00255C4E" w:rsidRDefault="00182D89" w:rsidP="001B01FD">
      <w:pPr>
        <w:pStyle w:val="Sansinterligne"/>
        <w:rPr>
          <w:rFonts w:asciiTheme="minorHAnsi" w:hAnsiTheme="minorHAnsi" w:cstheme="minorHAnsi"/>
          <w:sz w:val="24"/>
          <w:szCs w:val="24"/>
        </w:rPr>
      </w:pPr>
      <w:r w:rsidRPr="00255C4E">
        <w:rPr>
          <w:rFonts w:asciiTheme="minorHAnsi" w:hAnsiTheme="minorHAnsi"/>
          <w:sz w:val="24"/>
          <w:szCs w:val="24"/>
        </w:rPr>
        <w:t>Les fiches d’intermédiation sont composées de différentes parties, dont chacune a son propre objectif. Chacune des parties des fiches d’intermédiation est expliquée de manière plus détaillée ci-après.</w:t>
      </w:r>
    </w:p>
    <w:p w14:paraId="21A6A859" w14:textId="77777777" w:rsidR="006140F4" w:rsidRPr="00255C4E" w:rsidRDefault="006140F4" w:rsidP="001B01FD">
      <w:pPr>
        <w:pStyle w:val="Sansinterligne"/>
        <w:rPr>
          <w:rFonts w:ascii="Verdana" w:hAnsi="Verdana"/>
          <w:sz w:val="20"/>
          <w:szCs w:val="20"/>
        </w:rPr>
      </w:pPr>
    </w:p>
    <w:p w14:paraId="1195351A" w14:textId="26A2ACA2" w:rsidR="006140F4" w:rsidRPr="00255C4E" w:rsidRDefault="002A2697" w:rsidP="001B01FD">
      <w:pPr>
        <w:pStyle w:val="Titre2"/>
        <w:jc w:val="both"/>
      </w:pPr>
      <w:bookmarkStart w:id="3" w:name="_Toc43738813"/>
      <w:r w:rsidRPr="00255C4E">
        <w:t>1. Partie « Présentation de notre bureau »</w:t>
      </w:r>
      <w:bookmarkEnd w:id="3"/>
    </w:p>
    <w:p w14:paraId="2422E6F6" w14:textId="77777777" w:rsidR="006140F4" w:rsidRPr="00255C4E" w:rsidRDefault="006140F4" w:rsidP="001B01FD">
      <w:pPr>
        <w:pStyle w:val="Sansinterligne"/>
        <w:rPr>
          <w:rFonts w:ascii="Verdana" w:hAnsi="Verdana"/>
          <w:sz w:val="20"/>
          <w:szCs w:val="20"/>
        </w:rPr>
      </w:pPr>
    </w:p>
    <w:p w14:paraId="6A032DE7" w14:textId="456EBDFF" w:rsidR="006140F4" w:rsidRDefault="006140F4" w:rsidP="001B01FD">
      <w:pPr>
        <w:pStyle w:val="Sansinterligne"/>
        <w:rPr>
          <w:rFonts w:asciiTheme="minorHAnsi" w:hAnsiTheme="minorHAnsi"/>
          <w:sz w:val="24"/>
          <w:szCs w:val="24"/>
        </w:rPr>
      </w:pPr>
      <w:r w:rsidRPr="00255C4E">
        <w:rPr>
          <w:rFonts w:asciiTheme="minorHAnsi" w:hAnsiTheme="minorHAnsi"/>
          <w:sz w:val="24"/>
          <w:szCs w:val="24"/>
        </w:rPr>
        <w:t>Dans l’en-tête, l’intermédiaire d'assurance complète les éléments suivants :</w:t>
      </w:r>
    </w:p>
    <w:p w14:paraId="447BCB3C" w14:textId="77777777" w:rsidR="000910AC" w:rsidRPr="00255C4E" w:rsidRDefault="000910AC" w:rsidP="001B01FD">
      <w:pPr>
        <w:pStyle w:val="Sansinterligne"/>
        <w:rPr>
          <w:rFonts w:asciiTheme="minorHAnsi" w:hAnsiTheme="minorHAnsi" w:cstheme="minorHAnsi"/>
          <w:sz w:val="24"/>
          <w:szCs w:val="24"/>
        </w:rPr>
      </w:pPr>
    </w:p>
    <w:p w14:paraId="5BB0D732" w14:textId="39582071" w:rsidR="00045C2F" w:rsidRPr="00255C4E" w:rsidRDefault="00E84E1D" w:rsidP="001B01FD">
      <w:pPr>
        <w:pStyle w:val="Sansinterligne"/>
        <w:numPr>
          <w:ilvl w:val="0"/>
          <w:numId w:val="2"/>
        </w:numPr>
        <w:rPr>
          <w:rFonts w:asciiTheme="minorHAnsi" w:hAnsiTheme="minorHAnsi" w:cstheme="minorHAnsi"/>
          <w:sz w:val="24"/>
          <w:szCs w:val="24"/>
        </w:rPr>
      </w:pPr>
      <w:r w:rsidRPr="00255C4E">
        <w:rPr>
          <w:rFonts w:asciiTheme="minorHAnsi" w:hAnsiTheme="minorHAnsi"/>
          <w:sz w:val="24"/>
          <w:szCs w:val="24"/>
        </w:rPr>
        <w:t>Les données propres à son bureau.</w:t>
      </w:r>
    </w:p>
    <w:p w14:paraId="1704DC26" w14:textId="68DC3985" w:rsidR="006140F4" w:rsidRPr="00255C4E" w:rsidRDefault="00045C2F" w:rsidP="001B01FD">
      <w:pPr>
        <w:pStyle w:val="Sansinterligne"/>
        <w:rPr>
          <w:rFonts w:asciiTheme="minorHAnsi" w:hAnsiTheme="minorHAnsi" w:cstheme="minorHAnsi"/>
          <w:sz w:val="24"/>
          <w:szCs w:val="24"/>
        </w:rPr>
      </w:pPr>
      <w:r w:rsidRPr="00255C4E">
        <w:rPr>
          <w:rFonts w:asciiTheme="minorHAnsi" w:hAnsiTheme="minorHAnsi"/>
          <w:sz w:val="24"/>
          <w:szCs w:val="24"/>
        </w:rPr>
        <w:t>Si d’application (si pas, veuillez supprimer ce passage) :</w:t>
      </w:r>
    </w:p>
    <w:p w14:paraId="67F269D8" w14:textId="1CA2F422" w:rsidR="00C2342B" w:rsidRPr="00255C4E" w:rsidRDefault="00E84E1D" w:rsidP="001B01FD">
      <w:pPr>
        <w:pStyle w:val="Sansinterligne"/>
        <w:numPr>
          <w:ilvl w:val="1"/>
          <w:numId w:val="19"/>
        </w:numPr>
        <w:rPr>
          <w:rFonts w:asciiTheme="minorHAnsi" w:hAnsiTheme="minorHAnsi" w:cstheme="minorHAnsi"/>
          <w:sz w:val="24"/>
          <w:szCs w:val="24"/>
        </w:rPr>
      </w:pPr>
      <w:bookmarkStart w:id="4" w:name="_Hlk43728374"/>
      <w:r w:rsidRPr="00255C4E">
        <w:rPr>
          <w:rFonts w:asciiTheme="minorHAnsi" w:hAnsiTheme="minorHAnsi"/>
          <w:sz w:val="24"/>
          <w:szCs w:val="24"/>
        </w:rPr>
        <w:t>Si l’intermédiaire d’assurance</w:t>
      </w:r>
      <w:r w:rsidR="006F46FE">
        <w:rPr>
          <w:rFonts w:asciiTheme="minorHAnsi" w:hAnsiTheme="minorHAnsi"/>
          <w:sz w:val="24"/>
          <w:szCs w:val="24"/>
        </w:rPr>
        <w:t xml:space="preserve"> </w:t>
      </w:r>
      <w:r w:rsidR="001F182F" w:rsidRPr="00255C4E">
        <w:rPr>
          <w:rFonts w:asciiTheme="minorHAnsi" w:hAnsiTheme="minorHAnsi"/>
          <w:sz w:val="24"/>
          <w:szCs w:val="24"/>
        </w:rPr>
        <w:t>possède une participation directe ou indirecte représentant 10 % ou plus des droits de vote ou du capital d</w:t>
      </w:r>
      <w:r w:rsidR="00C302E5" w:rsidRPr="00255C4E">
        <w:rPr>
          <w:rFonts w:asciiTheme="minorHAnsi" w:hAnsiTheme="minorHAnsi"/>
          <w:sz w:val="24"/>
          <w:szCs w:val="24"/>
        </w:rPr>
        <w:t>ans une ou plusieurs entreprises d’assurance</w:t>
      </w:r>
      <w:r w:rsidRPr="00255C4E">
        <w:rPr>
          <w:rFonts w:asciiTheme="minorHAnsi" w:hAnsiTheme="minorHAnsi"/>
          <w:sz w:val="24"/>
          <w:szCs w:val="24"/>
        </w:rPr>
        <w:t>;</w:t>
      </w:r>
    </w:p>
    <w:p w14:paraId="24FC9C69" w14:textId="1F678845" w:rsidR="00CF39E4" w:rsidRPr="00255C4E" w:rsidRDefault="00C2342B" w:rsidP="001B01FD">
      <w:pPr>
        <w:pStyle w:val="Sansinterligne"/>
        <w:numPr>
          <w:ilvl w:val="1"/>
          <w:numId w:val="19"/>
        </w:numPr>
        <w:rPr>
          <w:rFonts w:ascii="Verdana" w:hAnsi="Verdana"/>
          <w:b/>
          <w:sz w:val="20"/>
          <w:szCs w:val="20"/>
        </w:rPr>
      </w:pPr>
      <w:r w:rsidRPr="00255C4E">
        <w:rPr>
          <w:rFonts w:asciiTheme="minorHAnsi" w:hAnsiTheme="minorHAnsi"/>
          <w:sz w:val="24"/>
          <w:szCs w:val="24"/>
        </w:rPr>
        <w:t xml:space="preserve">Si une ou plusieurs entreprises d’assurance </w:t>
      </w:r>
      <w:r w:rsidR="001F182F" w:rsidRPr="00255C4E">
        <w:rPr>
          <w:rFonts w:asciiTheme="minorHAnsi" w:hAnsiTheme="minorHAnsi"/>
          <w:sz w:val="24"/>
          <w:szCs w:val="24"/>
        </w:rPr>
        <w:t xml:space="preserve">ou des entreprises mères des entreprises d’assurance </w:t>
      </w:r>
      <w:r w:rsidRPr="00255C4E">
        <w:rPr>
          <w:rFonts w:asciiTheme="minorHAnsi" w:hAnsiTheme="minorHAnsi"/>
          <w:sz w:val="24"/>
          <w:szCs w:val="24"/>
        </w:rPr>
        <w:t xml:space="preserve">possède(nt) </w:t>
      </w:r>
      <w:r w:rsidR="001F182F" w:rsidRPr="00255C4E">
        <w:rPr>
          <w:rFonts w:asciiTheme="minorHAnsi" w:hAnsiTheme="minorHAnsi"/>
          <w:sz w:val="24"/>
          <w:szCs w:val="24"/>
        </w:rPr>
        <w:t>une participation directe ou indirecte représentant 10 % ou plus des droits de vote ou du capital de l’intermédiaire d’assurance.</w:t>
      </w:r>
    </w:p>
    <w:p w14:paraId="426EE59A" w14:textId="327C766C" w:rsidR="00C2342B" w:rsidRDefault="00C2342B" w:rsidP="001B01FD">
      <w:pPr>
        <w:pStyle w:val="Sansinterligne"/>
        <w:ind w:left="720"/>
        <w:rPr>
          <w:rFonts w:ascii="Verdana" w:hAnsi="Verdana"/>
          <w:b/>
          <w:sz w:val="20"/>
          <w:szCs w:val="20"/>
        </w:rPr>
      </w:pPr>
    </w:p>
    <w:p w14:paraId="6BD7DE4E" w14:textId="74B6CF1E" w:rsidR="006F46FE" w:rsidRDefault="006F46FE" w:rsidP="001B01FD">
      <w:pPr>
        <w:pStyle w:val="Sansinterligne"/>
        <w:ind w:left="720"/>
        <w:rPr>
          <w:rFonts w:ascii="Verdana" w:hAnsi="Verdana"/>
          <w:b/>
          <w:sz w:val="20"/>
          <w:szCs w:val="20"/>
        </w:rPr>
      </w:pPr>
    </w:p>
    <w:p w14:paraId="243495EE" w14:textId="4FF7A3C2" w:rsidR="006F46FE" w:rsidRDefault="006F46FE" w:rsidP="001B01FD">
      <w:pPr>
        <w:pStyle w:val="Sansinterligne"/>
        <w:ind w:left="720"/>
        <w:rPr>
          <w:rFonts w:ascii="Verdana" w:hAnsi="Verdana"/>
          <w:b/>
          <w:sz w:val="20"/>
          <w:szCs w:val="20"/>
        </w:rPr>
      </w:pPr>
    </w:p>
    <w:p w14:paraId="6A522962" w14:textId="77777777" w:rsidR="006F46FE" w:rsidRPr="00255C4E" w:rsidRDefault="006F46FE" w:rsidP="001B01FD">
      <w:pPr>
        <w:pStyle w:val="Sansinterligne"/>
        <w:ind w:left="720"/>
        <w:rPr>
          <w:rFonts w:ascii="Verdana" w:hAnsi="Verdana"/>
          <w:b/>
          <w:sz w:val="20"/>
          <w:szCs w:val="20"/>
        </w:rPr>
      </w:pPr>
    </w:p>
    <w:p w14:paraId="58B36A62" w14:textId="683FFC34" w:rsidR="006140F4" w:rsidRPr="00255C4E" w:rsidRDefault="002A2697" w:rsidP="001B01FD">
      <w:pPr>
        <w:pStyle w:val="Titre2"/>
        <w:jc w:val="both"/>
      </w:pPr>
      <w:bookmarkStart w:id="5" w:name="_Toc43738814"/>
      <w:bookmarkEnd w:id="4"/>
      <w:r w:rsidRPr="00255C4E">
        <w:t>2. Partie « Vos coordonnées »</w:t>
      </w:r>
      <w:bookmarkEnd w:id="5"/>
    </w:p>
    <w:p w14:paraId="760522D1" w14:textId="7C482007" w:rsidR="006140F4" w:rsidRPr="00255C4E" w:rsidRDefault="006140F4" w:rsidP="001B01FD">
      <w:pPr>
        <w:pStyle w:val="Sansinterligne"/>
        <w:rPr>
          <w:rFonts w:ascii="Verdana" w:hAnsi="Verdana"/>
          <w:sz w:val="20"/>
          <w:szCs w:val="20"/>
        </w:rPr>
      </w:pPr>
    </w:p>
    <w:p w14:paraId="3E159760" w14:textId="3BBBC0B4" w:rsidR="006140F4" w:rsidRPr="00255C4E" w:rsidRDefault="006140F4" w:rsidP="001B01FD">
      <w:pPr>
        <w:pStyle w:val="Sansinterligne"/>
        <w:rPr>
          <w:rFonts w:asciiTheme="minorHAnsi" w:hAnsiTheme="minorHAnsi" w:cstheme="minorHAnsi"/>
          <w:sz w:val="24"/>
          <w:szCs w:val="24"/>
        </w:rPr>
      </w:pPr>
      <w:r w:rsidRPr="00255C4E">
        <w:rPr>
          <w:rFonts w:asciiTheme="minorHAnsi" w:hAnsiTheme="minorHAnsi"/>
          <w:sz w:val="24"/>
          <w:szCs w:val="24"/>
        </w:rPr>
        <w:t>Cette partie reprend les données d’identification et de contact du client.</w:t>
      </w:r>
    </w:p>
    <w:p w14:paraId="5D5D03A2" w14:textId="77777777" w:rsidR="00694E2B" w:rsidRPr="00255C4E" w:rsidRDefault="00694E2B" w:rsidP="001B01FD">
      <w:pPr>
        <w:pStyle w:val="Sansinterligne"/>
        <w:rPr>
          <w:rFonts w:asciiTheme="minorHAnsi" w:hAnsiTheme="minorHAnsi" w:cstheme="minorHAnsi"/>
          <w:sz w:val="24"/>
          <w:szCs w:val="24"/>
        </w:rPr>
      </w:pPr>
    </w:p>
    <w:p w14:paraId="54613BD0" w14:textId="37D6395A" w:rsidR="00694E2B" w:rsidRPr="00255C4E" w:rsidRDefault="00694E2B" w:rsidP="001B01FD">
      <w:pPr>
        <w:pStyle w:val="Sansinterligne"/>
        <w:rPr>
          <w:rFonts w:asciiTheme="minorHAnsi" w:hAnsiTheme="minorHAnsi" w:cstheme="minorHAnsi"/>
          <w:sz w:val="24"/>
          <w:szCs w:val="24"/>
        </w:rPr>
      </w:pPr>
      <w:r w:rsidRPr="00255C4E">
        <w:rPr>
          <w:rFonts w:asciiTheme="minorHAnsi" w:hAnsiTheme="minorHAnsi"/>
          <w:sz w:val="24"/>
          <w:szCs w:val="24"/>
        </w:rPr>
        <w:t>Le numéro de registre national du client est demandé tant pour les assurances d’épargne et d’investissement que pour les autres assurances-vie. Cette information est indispensable afin de pouvoir satisfaire à l’obligation légale d’identification du client dans le cadre de la législation anti</w:t>
      </w:r>
      <w:r w:rsidR="001F182F" w:rsidRPr="00255C4E">
        <w:rPr>
          <w:rFonts w:asciiTheme="minorHAnsi" w:hAnsiTheme="minorHAnsi"/>
          <w:sz w:val="24"/>
          <w:szCs w:val="24"/>
        </w:rPr>
        <w:t xml:space="preserve"> </w:t>
      </w:r>
      <w:r w:rsidRPr="00255C4E">
        <w:rPr>
          <w:rFonts w:asciiTheme="minorHAnsi" w:hAnsiTheme="minorHAnsi"/>
          <w:sz w:val="24"/>
          <w:szCs w:val="24"/>
        </w:rPr>
        <w:t>blanchiment</w:t>
      </w:r>
      <w:r w:rsidRPr="00255C4E">
        <w:rPr>
          <w:rStyle w:val="Appelnotedebasdep"/>
          <w:rFonts w:asciiTheme="minorHAnsi" w:hAnsiTheme="minorHAnsi" w:cstheme="minorHAnsi"/>
          <w:sz w:val="24"/>
          <w:szCs w:val="24"/>
          <w:lang w:val="nl-NL"/>
        </w:rPr>
        <w:footnoteReference w:id="2"/>
      </w:r>
      <w:r w:rsidRPr="00255C4E">
        <w:rPr>
          <w:rFonts w:asciiTheme="minorHAnsi" w:hAnsiTheme="minorHAnsi"/>
          <w:sz w:val="24"/>
          <w:szCs w:val="24"/>
        </w:rPr>
        <w:t>.</w:t>
      </w:r>
    </w:p>
    <w:p w14:paraId="31406BDC" w14:textId="119DEA78" w:rsidR="006140F4" w:rsidRPr="00255C4E" w:rsidRDefault="006140F4" w:rsidP="001B01FD">
      <w:pPr>
        <w:pStyle w:val="Sansinterligne"/>
        <w:rPr>
          <w:rFonts w:asciiTheme="minorHAnsi" w:hAnsiTheme="minorHAnsi" w:cstheme="minorHAnsi"/>
          <w:sz w:val="24"/>
          <w:szCs w:val="24"/>
        </w:rPr>
      </w:pPr>
    </w:p>
    <w:p w14:paraId="0F76B3D6" w14:textId="59E7264B" w:rsidR="00A53F67" w:rsidRPr="00255C4E" w:rsidRDefault="00A53F67" w:rsidP="001B01FD">
      <w:pPr>
        <w:pStyle w:val="Sansinterligne"/>
        <w:rPr>
          <w:rFonts w:asciiTheme="minorHAnsi" w:hAnsiTheme="minorHAnsi" w:cstheme="minorHAnsi"/>
          <w:sz w:val="24"/>
          <w:szCs w:val="24"/>
        </w:rPr>
      </w:pPr>
      <w:r w:rsidRPr="00255C4E">
        <w:rPr>
          <w:rFonts w:asciiTheme="minorHAnsi" w:hAnsiTheme="minorHAnsi"/>
          <w:sz w:val="24"/>
          <w:szCs w:val="24"/>
        </w:rPr>
        <w:t>Pour les assurances non-vie, le numéro de registre national du client ne peut être demandé que s’il est indispensable pour l’intermédiaire d'assurance.</w:t>
      </w:r>
    </w:p>
    <w:p w14:paraId="75036B9B" w14:textId="77777777" w:rsidR="00D2056A" w:rsidRPr="00255C4E" w:rsidRDefault="00D2056A" w:rsidP="001B01FD">
      <w:pPr>
        <w:pStyle w:val="Sansinterligne"/>
        <w:rPr>
          <w:rFonts w:asciiTheme="minorHAnsi" w:hAnsiTheme="minorHAnsi" w:cstheme="minorHAnsi"/>
          <w:sz w:val="24"/>
          <w:szCs w:val="24"/>
        </w:rPr>
      </w:pPr>
    </w:p>
    <w:p w14:paraId="1F441491" w14:textId="13B4E324" w:rsidR="00D2056A" w:rsidRPr="00255C4E" w:rsidRDefault="00D2056A" w:rsidP="001B01FD">
      <w:pPr>
        <w:pStyle w:val="Sansinterligne"/>
        <w:rPr>
          <w:rFonts w:asciiTheme="minorHAnsi" w:hAnsiTheme="minorHAnsi" w:cstheme="minorHAnsi"/>
          <w:sz w:val="24"/>
          <w:szCs w:val="24"/>
        </w:rPr>
      </w:pPr>
      <w:r w:rsidRPr="00255C4E">
        <w:rPr>
          <w:rFonts w:asciiTheme="minorHAnsi" w:hAnsiTheme="minorHAnsi"/>
          <w:sz w:val="24"/>
          <w:szCs w:val="24"/>
        </w:rPr>
        <w:t>Dans le cadre « Raison du contact », l’intermédiaire d'assurance indique la raison pour laquelle la fiche d’intermédiation est complétée. Cette raison peut par exemple être une des suivantes : le client a une nouvelle voiture, le client souhaite se constituer une pension, réalisation d’un check-up du portefeuille du client, le client souhaite souscrire une assurance « x »...</w:t>
      </w:r>
    </w:p>
    <w:p w14:paraId="3FAAA435" w14:textId="77777777" w:rsidR="00D2056A" w:rsidRPr="00255C4E" w:rsidRDefault="00D2056A" w:rsidP="001B01FD">
      <w:pPr>
        <w:pStyle w:val="Sansinterligne"/>
        <w:rPr>
          <w:rFonts w:asciiTheme="minorHAnsi" w:hAnsiTheme="minorHAnsi" w:cstheme="minorHAnsi"/>
          <w:sz w:val="24"/>
          <w:szCs w:val="24"/>
        </w:rPr>
      </w:pPr>
    </w:p>
    <w:p w14:paraId="1EC2B204" w14:textId="64A17DCE" w:rsidR="00D2056A" w:rsidRPr="00255C4E" w:rsidRDefault="00EB11E8" w:rsidP="001B01FD">
      <w:pPr>
        <w:pStyle w:val="Sansinterligne"/>
        <w:rPr>
          <w:rFonts w:asciiTheme="minorHAnsi" w:hAnsiTheme="minorHAnsi" w:cstheme="minorHAnsi"/>
          <w:sz w:val="24"/>
          <w:szCs w:val="24"/>
        </w:rPr>
      </w:pPr>
      <w:r w:rsidRPr="00255C4E">
        <w:rPr>
          <w:rFonts w:asciiTheme="minorHAnsi" w:hAnsiTheme="minorHAnsi"/>
          <w:sz w:val="24"/>
          <w:szCs w:val="24"/>
        </w:rPr>
        <w:t>L’intermédiaire d’assurance doit clairement stipuler, avant l’analyse, s’il fournira ou non un conseil. Attention : la FSMA est d’avis qu’un intermédiaire d’assurance se trouve le plus souvent dans une situation de conseil (</w:t>
      </w:r>
      <w:r w:rsidR="00956DE7" w:rsidRPr="00255C4E">
        <w:rPr>
          <w:rFonts w:asciiTheme="minorHAnsi" w:hAnsiTheme="minorHAnsi"/>
          <w:sz w:val="24"/>
          <w:szCs w:val="24"/>
        </w:rPr>
        <w:t>voir cadre ci-dessous</w:t>
      </w:r>
      <w:r w:rsidRPr="00255C4E">
        <w:rPr>
          <w:rFonts w:asciiTheme="minorHAnsi" w:hAnsiTheme="minorHAnsi"/>
          <w:sz w:val="24"/>
          <w:szCs w:val="24"/>
        </w:rPr>
        <w:t xml:space="preserve">). </w:t>
      </w:r>
      <w:r w:rsidR="00824F4A" w:rsidRPr="00255C4E">
        <w:rPr>
          <w:rFonts w:asciiTheme="minorHAnsi" w:hAnsiTheme="minorHAnsi"/>
          <w:sz w:val="24"/>
          <w:szCs w:val="24"/>
        </w:rPr>
        <w:t xml:space="preserve">La réponse donnée ici </w:t>
      </w:r>
      <w:r w:rsidRPr="00255C4E">
        <w:rPr>
          <w:rFonts w:asciiTheme="minorHAnsi" w:hAnsiTheme="minorHAnsi"/>
          <w:sz w:val="24"/>
          <w:szCs w:val="24"/>
        </w:rPr>
        <w:t>doit évidemment correspondre à la situation décrite au point 4 dans la partie « conseil » (après l’analyse).</w:t>
      </w:r>
    </w:p>
    <w:p w14:paraId="678C0A01" w14:textId="07BCEA9C" w:rsidR="000C1BAE" w:rsidRPr="00255C4E" w:rsidRDefault="000C1BAE" w:rsidP="001B01FD">
      <w:pPr>
        <w:pStyle w:val="Sansinterligne"/>
        <w:rPr>
          <w:rFonts w:asciiTheme="minorHAnsi" w:hAnsiTheme="minorHAnsi" w:cstheme="minorHAnsi"/>
          <w:color w:val="5B9BD5" w:themeColor="accent1"/>
          <w:sz w:val="24"/>
          <w:szCs w:val="24"/>
        </w:rPr>
      </w:pPr>
    </w:p>
    <w:p w14:paraId="07FD3EB3" w14:textId="11E578BB"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55C4E">
        <w:rPr>
          <w:rFonts w:asciiTheme="minorHAnsi" w:hAnsiTheme="minorHAnsi"/>
          <w:b/>
        </w:rPr>
        <w:t xml:space="preserve">! Attention </w:t>
      </w:r>
      <w:r w:rsidRPr="00255C4E">
        <w:rPr>
          <w:rFonts w:asciiTheme="minorHAnsi" w:hAnsiTheme="minorHAnsi"/>
        </w:rPr>
        <w:t xml:space="preserve">: la question de savoir </w:t>
      </w:r>
      <w:r w:rsidRPr="00255C4E">
        <w:rPr>
          <w:rFonts w:asciiTheme="minorHAnsi" w:hAnsiTheme="minorHAnsi"/>
          <w:b/>
        </w:rPr>
        <w:t>s’il y a ou non</w:t>
      </w:r>
      <w:r w:rsidRPr="00255C4E">
        <w:rPr>
          <w:rFonts w:asciiTheme="minorHAnsi" w:hAnsiTheme="minorHAnsi"/>
        </w:rPr>
        <w:t xml:space="preserve"> </w:t>
      </w:r>
      <w:r w:rsidRPr="00255C4E">
        <w:rPr>
          <w:rFonts w:asciiTheme="minorHAnsi" w:hAnsiTheme="minorHAnsi"/>
          <w:b/>
        </w:rPr>
        <w:t>un conseil</w:t>
      </w:r>
      <w:r w:rsidRPr="00255C4E">
        <w:rPr>
          <w:rFonts w:asciiTheme="minorHAnsi" w:hAnsiTheme="minorHAnsi"/>
        </w:rPr>
        <w:t xml:space="preserve"> est une </w:t>
      </w:r>
      <w:r w:rsidRPr="00255C4E">
        <w:rPr>
          <w:rFonts w:asciiTheme="minorHAnsi" w:hAnsiTheme="minorHAnsi"/>
          <w:b/>
        </w:rPr>
        <w:t>question de fait</w:t>
      </w:r>
      <w:r w:rsidRPr="00255C4E">
        <w:rPr>
          <w:rFonts w:asciiTheme="minorHAnsi" w:hAnsiTheme="minorHAnsi"/>
        </w:rPr>
        <w:t xml:space="preserve">. Même si l’intermédiaire d’assurance </w:t>
      </w:r>
      <w:r w:rsidR="00824F4A" w:rsidRPr="00255C4E">
        <w:rPr>
          <w:rFonts w:asciiTheme="minorHAnsi" w:hAnsiTheme="minorHAnsi"/>
        </w:rPr>
        <w:t xml:space="preserve">indique </w:t>
      </w:r>
      <w:r w:rsidRPr="00255C4E">
        <w:rPr>
          <w:rFonts w:asciiTheme="minorHAnsi" w:hAnsiTheme="minorHAnsi"/>
        </w:rPr>
        <w:t xml:space="preserve">qu’il ne fournit aucun conseil ou même si le client </w:t>
      </w:r>
      <w:r w:rsidR="00824F4A" w:rsidRPr="00255C4E">
        <w:rPr>
          <w:rFonts w:asciiTheme="minorHAnsi" w:hAnsiTheme="minorHAnsi"/>
        </w:rPr>
        <w:t xml:space="preserve">dit </w:t>
      </w:r>
      <w:r w:rsidRPr="00255C4E">
        <w:rPr>
          <w:rFonts w:asciiTheme="minorHAnsi" w:hAnsiTheme="minorHAnsi"/>
        </w:rPr>
        <w:t>qu’il ne souhaite pas recevoir de conseil, il peut ressortir des faits qu’un conseil a été fourni. Il est en effet question d’un conseil dès qu’une recommandation personnalisée est faite à un client, même si ce client n’en a pas fait la demande.</w:t>
      </w:r>
    </w:p>
    <w:p w14:paraId="3D229F75" w14:textId="77777777" w:rsidR="006F46FE" w:rsidRDefault="006F46FE" w:rsidP="001B01F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95AFC79" w14:textId="084794C3"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55C4E">
        <w:rPr>
          <w:rFonts w:asciiTheme="minorHAnsi" w:hAnsiTheme="minorHAnsi"/>
        </w:rPr>
        <w:t>En pratique, compte tenu des éléments repris ci-dessous, la FSMA est d'avis que le nombre de cas où des contrats d’assurance seront proposés aux clients sans qu'un conseil ne soit fourni risque vraisemblablement d'être limité :</w:t>
      </w:r>
    </w:p>
    <w:p w14:paraId="52947534" w14:textId="77777777"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fr-FR"/>
        </w:rPr>
      </w:pPr>
    </w:p>
    <w:p w14:paraId="246132E2" w14:textId="02DBFDED"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55C4E">
        <w:rPr>
          <w:rFonts w:asciiTheme="minorHAnsi" w:hAnsiTheme="minorHAnsi"/>
        </w:rPr>
        <w:t>• En effet, d'une part, les intermédiaires d’assurance doivent veiller à ce que les contrats proposés répondent aux exigences et aux besoins de leurs clients ;</w:t>
      </w:r>
    </w:p>
    <w:p w14:paraId="3FE9C1F2" w14:textId="77777777"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fr-FR"/>
        </w:rPr>
      </w:pPr>
    </w:p>
    <w:p w14:paraId="05C24373" w14:textId="3DC454FA"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255C4E">
        <w:rPr>
          <w:rFonts w:asciiTheme="minorHAnsi" w:hAnsiTheme="minorHAnsi"/>
        </w:rPr>
        <w:t>• Et, d'autre part, dans la grande majorité des cas, l’intermédiaire d’assurance sera en contact direct avec le client (par exemple face-à-face).</w:t>
      </w:r>
    </w:p>
    <w:p w14:paraId="08A240C9" w14:textId="77777777" w:rsidR="000C1BAE" w:rsidRPr="00255C4E" w:rsidRDefault="000C1BAE" w:rsidP="001B01FD">
      <w:pPr>
        <w:pBdr>
          <w:top w:val="single" w:sz="4" w:space="1" w:color="auto"/>
          <w:left w:val="single" w:sz="4" w:space="4" w:color="auto"/>
          <w:bottom w:val="single" w:sz="4" w:space="1" w:color="auto"/>
          <w:right w:val="single" w:sz="4" w:space="4" w:color="auto"/>
        </w:pBdr>
        <w:jc w:val="both"/>
        <w:rPr>
          <w:rFonts w:ascii="Verdana" w:hAnsi="Verdana" w:cs="Calibri"/>
          <w:color w:val="5B9BD5" w:themeColor="accent1"/>
          <w:sz w:val="20"/>
          <w:lang w:val="fr-FR"/>
        </w:rPr>
      </w:pPr>
    </w:p>
    <w:p w14:paraId="539C26BA" w14:textId="77777777" w:rsidR="000C1BAE" w:rsidRPr="00255C4E" w:rsidRDefault="000C1BAE" w:rsidP="001B01FD">
      <w:pPr>
        <w:pStyle w:val="Sansinterligne"/>
        <w:rPr>
          <w:rFonts w:ascii="Verdana" w:hAnsi="Verdana"/>
          <w:sz w:val="20"/>
          <w:szCs w:val="20"/>
          <w:lang w:val="fr-FR"/>
        </w:rPr>
      </w:pPr>
    </w:p>
    <w:p w14:paraId="106A4B8A" w14:textId="758129C7" w:rsidR="00D2056A" w:rsidRPr="00255C4E" w:rsidRDefault="00D2056A" w:rsidP="001B01FD">
      <w:pPr>
        <w:pStyle w:val="Sansinterligne"/>
        <w:rPr>
          <w:rFonts w:asciiTheme="minorHAnsi" w:hAnsiTheme="minorHAnsi" w:cstheme="minorHAnsi"/>
          <w:sz w:val="24"/>
          <w:szCs w:val="24"/>
          <w:lang w:val="fr-FR"/>
        </w:rPr>
      </w:pPr>
    </w:p>
    <w:p w14:paraId="772C9F97" w14:textId="05F35E11" w:rsidR="00556AC1" w:rsidRPr="00255C4E" w:rsidRDefault="00556AC1" w:rsidP="001B01FD">
      <w:pPr>
        <w:pStyle w:val="Sansinterligne"/>
        <w:rPr>
          <w:rFonts w:asciiTheme="minorHAnsi" w:hAnsiTheme="minorHAnsi" w:cstheme="minorHAnsi"/>
          <w:sz w:val="24"/>
          <w:szCs w:val="24"/>
          <w:lang w:val="fr-FR"/>
        </w:rPr>
      </w:pPr>
    </w:p>
    <w:p w14:paraId="646C6F8A" w14:textId="77777777" w:rsidR="00556AC1" w:rsidRPr="00255C4E" w:rsidRDefault="00556AC1" w:rsidP="001B01FD">
      <w:pPr>
        <w:pStyle w:val="Sansinterligne"/>
        <w:rPr>
          <w:rFonts w:asciiTheme="minorHAnsi" w:hAnsiTheme="minorHAnsi" w:cstheme="minorHAnsi"/>
          <w:sz w:val="24"/>
          <w:szCs w:val="24"/>
          <w:lang w:val="fr-FR"/>
        </w:rPr>
      </w:pPr>
    </w:p>
    <w:p w14:paraId="5B98D188" w14:textId="1219C037" w:rsidR="000724A9" w:rsidRPr="00255C4E" w:rsidRDefault="000724A9" w:rsidP="001B01FD">
      <w:pPr>
        <w:pStyle w:val="Sansinterligne"/>
        <w:rPr>
          <w:rFonts w:ascii="Verdana" w:hAnsi="Verdana"/>
          <w:sz w:val="20"/>
          <w:szCs w:val="20"/>
          <w:lang w:val="fr-FR"/>
        </w:rPr>
      </w:pPr>
    </w:p>
    <w:p w14:paraId="00EFC099" w14:textId="5E1B329A" w:rsidR="000724A9" w:rsidRPr="00255C4E" w:rsidRDefault="002A2697" w:rsidP="001B01FD">
      <w:pPr>
        <w:pStyle w:val="Titre2"/>
        <w:jc w:val="both"/>
      </w:pPr>
      <w:bookmarkStart w:id="6" w:name="_Toc43738815"/>
      <w:r w:rsidRPr="00255C4E">
        <w:t>3. Partie « Vos exigences et besoins »</w:t>
      </w:r>
      <w:bookmarkEnd w:id="6"/>
    </w:p>
    <w:p w14:paraId="3C62F5D7" w14:textId="5CE7F561" w:rsidR="000724A9" w:rsidRPr="00255C4E" w:rsidRDefault="000724A9" w:rsidP="001B01FD">
      <w:pPr>
        <w:pStyle w:val="Sansinterligne"/>
        <w:rPr>
          <w:rFonts w:asciiTheme="minorHAnsi" w:hAnsiTheme="minorHAnsi" w:cstheme="minorHAnsi"/>
          <w:sz w:val="24"/>
          <w:szCs w:val="24"/>
          <w:lang w:val="fr-FR"/>
        </w:rPr>
      </w:pPr>
    </w:p>
    <w:p w14:paraId="49BD7037" w14:textId="2FFCDEB3" w:rsidR="000724A9" w:rsidRPr="00255C4E" w:rsidRDefault="000724A9" w:rsidP="001B01FD">
      <w:pPr>
        <w:pStyle w:val="Sansinterligne"/>
        <w:rPr>
          <w:rFonts w:asciiTheme="minorHAnsi" w:hAnsiTheme="minorHAnsi" w:cstheme="minorHAnsi"/>
          <w:sz w:val="24"/>
          <w:szCs w:val="24"/>
        </w:rPr>
      </w:pPr>
      <w:r w:rsidRPr="00255C4E">
        <w:rPr>
          <w:rFonts w:asciiTheme="minorHAnsi" w:hAnsiTheme="minorHAnsi"/>
          <w:sz w:val="24"/>
          <w:szCs w:val="24"/>
        </w:rPr>
        <w:t>Avant la conclusion d'un contrat d'assurance, l’intermédiaire d’assurance doit préciser, sur la base des informations obtenues auprès du client, les exigences et les besoins de ce dernier.</w:t>
      </w:r>
    </w:p>
    <w:p w14:paraId="76CC1C29" w14:textId="77777777" w:rsidR="000724A9" w:rsidRPr="00255C4E" w:rsidRDefault="000724A9" w:rsidP="001B01FD">
      <w:pPr>
        <w:pStyle w:val="Sansinterligne"/>
        <w:rPr>
          <w:rFonts w:asciiTheme="minorHAnsi" w:hAnsiTheme="minorHAnsi" w:cstheme="minorHAnsi"/>
          <w:sz w:val="24"/>
          <w:szCs w:val="24"/>
          <w:lang w:val="fr-FR"/>
        </w:rPr>
      </w:pPr>
    </w:p>
    <w:p w14:paraId="6DA40B5A" w14:textId="4CA90FF0" w:rsidR="000724A9" w:rsidRPr="00255C4E" w:rsidRDefault="000724A9" w:rsidP="001B01FD">
      <w:pPr>
        <w:pStyle w:val="Sansinterligne"/>
        <w:rPr>
          <w:rFonts w:asciiTheme="minorHAnsi" w:hAnsiTheme="minorHAnsi" w:cstheme="minorHAnsi"/>
          <w:sz w:val="24"/>
          <w:szCs w:val="24"/>
        </w:rPr>
      </w:pPr>
      <w:r w:rsidRPr="00255C4E">
        <w:rPr>
          <w:rFonts w:asciiTheme="minorHAnsi" w:hAnsiTheme="minorHAnsi"/>
          <w:sz w:val="24"/>
          <w:szCs w:val="24"/>
        </w:rPr>
        <w:t>La détermination des exigences et besoins du client varie en fonction du type de produit d’assurance concerné. Pour les spécificités – voir les différentes fiches d’intermédiation.</w:t>
      </w:r>
    </w:p>
    <w:p w14:paraId="6E50A942" w14:textId="77777777" w:rsidR="00E60CAC" w:rsidRPr="00255C4E" w:rsidRDefault="00E60CAC" w:rsidP="001B01FD">
      <w:pPr>
        <w:pStyle w:val="Sansinterligne"/>
        <w:rPr>
          <w:rFonts w:asciiTheme="minorHAnsi" w:hAnsiTheme="minorHAnsi" w:cstheme="minorHAnsi"/>
          <w:sz w:val="24"/>
          <w:szCs w:val="24"/>
        </w:rPr>
      </w:pPr>
    </w:p>
    <w:p w14:paraId="08F80D20" w14:textId="467E8B7E" w:rsidR="00E60CAC" w:rsidRPr="00255C4E" w:rsidRDefault="00E60CAC" w:rsidP="001B01FD">
      <w:pPr>
        <w:pStyle w:val="Sansinterligne"/>
        <w:rPr>
          <w:rFonts w:asciiTheme="minorHAnsi" w:hAnsiTheme="minorHAnsi" w:cstheme="minorHAnsi"/>
          <w:sz w:val="24"/>
          <w:szCs w:val="24"/>
        </w:rPr>
      </w:pPr>
      <w:r w:rsidRPr="00255C4E">
        <w:rPr>
          <w:rFonts w:asciiTheme="minorHAnsi" w:hAnsiTheme="minorHAnsi"/>
          <w:sz w:val="24"/>
          <w:szCs w:val="24"/>
        </w:rPr>
        <w:t>Dans la fiche d’intermédiation pour les assurances non-vie, un cadre est prévu pour décrire succinctement le risque à assurer (p</w:t>
      </w:r>
      <w:r w:rsidR="003F12E1">
        <w:rPr>
          <w:rFonts w:asciiTheme="minorHAnsi" w:hAnsiTheme="minorHAnsi"/>
          <w:sz w:val="24"/>
          <w:szCs w:val="24"/>
        </w:rPr>
        <w:t xml:space="preserve">ar </w:t>
      </w:r>
      <w:r w:rsidRPr="00255C4E">
        <w:rPr>
          <w:rFonts w:asciiTheme="minorHAnsi" w:hAnsiTheme="minorHAnsi"/>
          <w:sz w:val="24"/>
          <w:szCs w:val="24"/>
        </w:rPr>
        <w:t>ex</w:t>
      </w:r>
      <w:r w:rsidR="003F12E1">
        <w:rPr>
          <w:rFonts w:asciiTheme="minorHAnsi" w:hAnsiTheme="minorHAnsi"/>
          <w:sz w:val="24"/>
          <w:szCs w:val="24"/>
        </w:rPr>
        <w:t>emple l’</w:t>
      </w:r>
      <w:r w:rsidRPr="00255C4E">
        <w:rPr>
          <w:rFonts w:asciiTheme="minorHAnsi" w:hAnsiTheme="minorHAnsi"/>
          <w:sz w:val="24"/>
          <w:szCs w:val="24"/>
        </w:rPr>
        <w:t xml:space="preserve"> assurance incendie d’une villa avec piscine).</w:t>
      </w:r>
    </w:p>
    <w:p w14:paraId="05EA47B0" w14:textId="07CCE503" w:rsidR="00190057" w:rsidRPr="00255C4E" w:rsidRDefault="00190057" w:rsidP="001B01FD">
      <w:pPr>
        <w:pStyle w:val="Sansinterligne"/>
        <w:rPr>
          <w:rFonts w:asciiTheme="minorHAnsi" w:hAnsiTheme="minorHAnsi" w:cstheme="minorHAnsi"/>
          <w:sz w:val="24"/>
          <w:szCs w:val="24"/>
        </w:rPr>
      </w:pPr>
    </w:p>
    <w:p w14:paraId="5A7A4ECC" w14:textId="12F857BD" w:rsidR="00190057" w:rsidRPr="00255C4E" w:rsidRDefault="00E60CAC" w:rsidP="001B01FD">
      <w:pPr>
        <w:pStyle w:val="Sansinterligne"/>
        <w:rPr>
          <w:rFonts w:asciiTheme="minorHAnsi" w:hAnsiTheme="minorHAnsi" w:cstheme="minorHAnsi"/>
          <w:sz w:val="24"/>
          <w:szCs w:val="24"/>
        </w:rPr>
      </w:pPr>
      <w:r w:rsidRPr="00255C4E">
        <w:rPr>
          <w:rFonts w:asciiTheme="minorHAnsi" w:hAnsiTheme="minorHAnsi"/>
          <w:sz w:val="24"/>
          <w:szCs w:val="24"/>
        </w:rPr>
        <w:t>Dans les autres fiches d’intermédiation, un cadre « exigences spécifiques » est prévu afin de mentionner les éventuelles exigences émises par le client et dont l’intermédiaire d’assurance doit tenir compte dans ses conseils.</w:t>
      </w:r>
    </w:p>
    <w:p w14:paraId="57DDD535" w14:textId="107227EA" w:rsidR="006140F4" w:rsidRPr="00255C4E" w:rsidRDefault="006140F4" w:rsidP="001B01FD">
      <w:pPr>
        <w:pStyle w:val="Sansinterligne"/>
        <w:rPr>
          <w:rFonts w:ascii="Verdana" w:hAnsi="Verdana"/>
          <w:sz w:val="20"/>
          <w:szCs w:val="20"/>
          <w:lang w:val="fr-FR"/>
        </w:rPr>
      </w:pPr>
    </w:p>
    <w:p w14:paraId="3264E800" w14:textId="1BC8F645" w:rsidR="008D2BEB" w:rsidRPr="00255C4E" w:rsidRDefault="002A2697" w:rsidP="001B01FD">
      <w:pPr>
        <w:pStyle w:val="Titre2"/>
        <w:jc w:val="both"/>
      </w:pPr>
      <w:bookmarkStart w:id="7" w:name="_Toc43738816"/>
      <w:r w:rsidRPr="00255C4E">
        <w:t>4. Partie « Conseil »</w:t>
      </w:r>
      <w:bookmarkEnd w:id="7"/>
    </w:p>
    <w:p w14:paraId="079C7AFA" w14:textId="19268E5B" w:rsidR="00ED6D9F" w:rsidRPr="00255C4E" w:rsidRDefault="00ED6D9F" w:rsidP="001B01FD">
      <w:pPr>
        <w:jc w:val="both"/>
      </w:pPr>
    </w:p>
    <w:p w14:paraId="7730021C" w14:textId="77ACC650" w:rsidR="00ED6D9F" w:rsidRPr="00255C4E" w:rsidRDefault="00ED6D9F" w:rsidP="001B01FD">
      <w:pPr>
        <w:pStyle w:val="Sansinterligne"/>
      </w:pPr>
      <w:bookmarkStart w:id="8" w:name="_Hlk43728943"/>
      <w:r w:rsidRPr="00255C4E">
        <w:rPr>
          <w:rFonts w:asciiTheme="minorHAnsi" w:hAnsiTheme="minorHAnsi"/>
          <w:sz w:val="24"/>
          <w:szCs w:val="24"/>
        </w:rPr>
        <w:t xml:space="preserve">Le choix conseil/pas de conseil de cette partie doit correspondre à ce qui a été coché dans la  partie « Vos coordonnées » (voir </w:t>
      </w:r>
      <w:r w:rsidR="00C02163" w:rsidRPr="00255C4E">
        <w:rPr>
          <w:rFonts w:asciiTheme="minorHAnsi" w:hAnsiTheme="minorHAnsi"/>
          <w:sz w:val="24"/>
          <w:szCs w:val="24"/>
        </w:rPr>
        <w:t>p</w:t>
      </w:r>
      <w:r w:rsidRPr="00255C4E">
        <w:rPr>
          <w:rFonts w:asciiTheme="minorHAnsi" w:hAnsiTheme="minorHAnsi"/>
          <w:sz w:val="24"/>
          <w:szCs w:val="24"/>
        </w:rPr>
        <w:t>oint 2 ci-dessus).</w:t>
      </w:r>
      <w:bookmarkEnd w:id="8"/>
    </w:p>
    <w:p w14:paraId="1FBB2252" w14:textId="77777777" w:rsidR="00956DE7" w:rsidRPr="00255C4E" w:rsidRDefault="00956DE7" w:rsidP="001B01FD">
      <w:pPr>
        <w:pStyle w:val="Sansinterligne"/>
        <w:rPr>
          <w:rFonts w:asciiTheme="minorHAnsi" w:hAnsiTheme="minorHAnsi"/>
          <w:sz w:val="24"/>
          <w:szCs w:val="24"/>
        </w:rPr>
      </w:pPr>
    </w:p>
    <w:p w14:paraId="7ED80F0D" w14:textId="1EBE40E6" w:rsidR="008D2BEB" w:rsidRPr="00255C4E" w:rsidRDefault="008D2BEB" w:rsidP="001B01FD">
      <w:pPr>
        <w:pStyle w:val="Sansinterligne"/>
        <w:rPr>
          <w:rFonts w:asciiTheme="minorHAnsi" w:hAnsiTheme="minorHAnsi" w:cstheme="minorHAnsi"/>
          <w:sz w:val="24"/>
          <w:szCs w:val="24"/>
        </w:rPr>
      </w:pPr>
      <w:r w:rsidRPr="00255C4E">
        <w:rPr>
          <w:rFonts w:asciiTheme="minorHAnsi" w:hAnsiTheme="minorHAnsi"/>
          <w:sz w:val="24"/>
          <w:szCs w:val="24"/>
        </w:rPr>
        <w:t>Cette partie ne peut être complétée qu’après avoir collecté les informations nécessaires auprès du client au moyen des questions précédentes de la partie I «  Vos exigences et besoins »</w:t>
      </w:r>
      <w:r w:rsidR="00556AC1" w:rsidRPr="00255C4E">
        <w:rPr>
          <w:rFonts w:asciiTheme="minorHAnsi" w:hAnsiTheme="minorHAnsi"/>
          <w:sz w:val="24"/>
          <w:szCs w:val="24"/>
        </w:rPr>
        <w:t>. P</w:t>
      </w:r>
      <w:r w:rsidRPr="00255C4E">
        <w:rPr>
          <w:rFonts w:asciiTheme="minorHAnsi" w:hAnsiTheme="minorHAnsi"/>
          <w:sz w:val="24"/>
          <w:szCs w:val="24"/>
        </w:rPr>
        <w:t>our les assurances d’épargne et d’investissement, cf. point B « </w:t>
      </w:r>
      <w:r w:rsidR="009F05D0" w:rsidRPr="00255C4E">
        <w:rPr>
          <w:rFonts w:asciiTheme="minorHAnsi" w:hAnsiTheme="minorHAnsi"/>
          <w:sz w:val="24"/>
          <w:szCs w:val="24"/>
        </w:rPr>
        <w:t>E</w:t>
      </w:r>
      <w:r w:rsidRPr="00255C4E">
        <w:rPr>
          <w:rFonts w:asciiTheme="minorHAnsi" w:hAnsiTheme="minorHAnsi"/>
          <w:sz w:val="24"/>
          <w:szCs w:val="24"/>
        </w:rPr>
        <w:t>xplication complémentaire pour les assurances d’épargne et d’investissement ».</w:t>
      </w:r>
    </w:p>
    <w:p w14:paraId="3CE53094" w14:textId="77777777" w:rsidR="007A584B" w:rsidRPr="00255C4E" w:rsidRDefault="007A584B" w:rsidP="001B01FD">
      <w:pPr>
        <w:pStyle w:val="Sansinterligne"/>
        <w:rPr>
          <w:rFonts w:asciiTheme="minorHAnsi" w:hAnsiTheme="minorHAnsi" w:cstheme="minorHAnsi"/>
          <w:sz w:val="24"/>
          <w:szCs w:val="24"/>
        </w:rPr>
      </w:pPr>
    </w:p>
    <w:p w14:paraId="2E3606F2" w14:textId="7E84A870" w:rsidR="00A4708F" w:rsidRPr="00255C4E" w:rsidRDefault="002A2697" w:rsidP="001B01FD">
      <w:pPr>
        <w:pStyle w:val="Titre3"/>
        <w:jc w:val="both"/>
      </w:pPr>
      <w:bookmarkStart w:id="9" w:name="_Toc43738817"/>
      <w:r w:rsidRPr="00255C4E">
        <w:t>4.1. « Notre bureau fournit un conseil »</w:t>
      </w:r>
      <w:bookmarkEnd w:id="9"/>
    </w:p>
    <w:p w14:paraId="4A115E25" w14:textId="77777777" w:rsidR="00A4708F" w:rsidRPr="00255C4E" w:rsidRDefault="00A4708F" w:rsidP="001B01FD">
      <w:pPr>
        <w:pStyle w:val="Sansinterligne"/>
        <w:rPr>
          <w:rFonts w:ascii="Verdana" w:hAnsi="Verdana"/>
          <w:i/>
          <w:sz w:val="20"/>
          <w:szCs w:val="20"/>
        </w:rPr>
      </w:pPr>
    </w:p>
    <w:p w14:paraId="707A2E17" w14:textId="0CD555CA" w:rsidR="00A4708F" w:rsidRPr="00255C4E" w:rsidRDefault="00A4708F" w:rsidP="001B01FD">
      <w:pPr>
        <w:pStyle w:val="Sansinterligne"/>
        <w:rPr>
          <w:rFonts w:asciiTheme="minorHAnsi" w:hAnsiTheme="minorHAnsi" w:cstheme="minorHAnsi"/>
          <w:sz w:val="24"/>
          <w:szCs w:val="24"/>
        </w:rPr>
      </w:pPr>
      <w:r w:rsidRPr="00255C4E">
        <w:rPr>
          <w:rFonts w:asciiTheme="minorHAnsi" w:hAnsiTheme="minorHAnsi"/>
          <w:sz w:val="24"/>
          <w:szCs w:val="24"/>
        </w:rPr>
        <w:t xml:space="preserve">Cette partie doit être complétée dans le cas où l’intermédiaire d'assurance fournit un </w:t>
      </w:r>
      <w:r w:rsidRPr="00255C4E">
        <w:rPr>
          <w:rFonts w:asciiTheme="minorHAnsi" w:hAnsiTheme="minorHAnsi"/>
          <w:b/>
          <w:sz w:val="24"/>
          <w:szCs w:val="24"/>
        </w:rPr>
        <w:t>conseil</w:t>
      </w:r>
      <w:r w:rsidRPr="00255C4E">
        <w:rPr>
          <w:rFonts w:asciiTheme="minorHAnsi" w:hAnsiTheme="minorHAnsi"/>
          <w:sz w:val="24"/>
          <w:szCs w:val="24"/>
        </w:rPr>
        <w:t>.</w:t>
      </w:r>
    </w:p>
    <w:p w14:paraId="38BE299C" w14:textId="724F267A" w:rsidR="00CD452B" w:rsidRPr="00255C4E" w:rsidRDefault="00CD452B" w:rsidP="001B01FD">
      <w:pPr>
        <w:pStyle w:val="Sansinterligne"/>
        <w:rPr>
          <w:rFonts w:asciiTheme="minorHAnsi" w:hAnsiTheme="minorHAnsi" w:cstheme="minorHAnsi"/>
          <w:sz w:val="24"/>
          <w:szCs w:val="24"/>
        </w:rPr>
      </w:pPr>
    </w:p>
    <w:p w14:paraId="19A5BC0A" w14:textId="6F48EA91" w:rsidR="00556AC1" w:rsidRPr="00255C4E" w:rsidRDefault="00CD452B" w:rsidP="001B01FD">
      <w:pPr>
        <w:pStyle w:val="Sansinterligne"/>
        <w:rPr>
          <w:rFonts w:asciiTheme="minorHAnsi" w:hAnsiTheme="minorHAnsi"/>
          <w:sz w:val="24"/>
          <w:szCs w:val="24"/>
        </w:rPr>
      </w:pPr>
      <w:r w:rsidRPr="00255C4E">
        <w:rPr>
          <w:rFonts w:asciiTheme="minorHAnsi" w:hAnsiTheme="minorHAnsi"/>
          <w:sz w:val="24"/>
          <w:szCs w:val="24"/>
        </w:rPr>
        <w:t>L’intermédiaire d’assurance recommande un produit d’assurance qui, selon lui, répond aux exigences et besoins du client en termes de type de produit et de caractéristiques principales.</w:t>
      </w:r>
    </w:p>
    <w:p w14:paraId="4E678A75" w14:textId="77777777" w:rsidR="00556AC1" w:rsidRPr="00255C4E" w:rsidRDefault="00556AC1" w:rsidP="001B01FD">
      <w:pPr>
        <w:pStyle w:val="Sansinterligne"/>
        <w:rPr>
          <w:rFonts w:asciiTheme="minorHAnsi" w:hAnsiTheme="minorHAnsi"/>
          <w:sz w:val="24"/>
          <w:szCs w:val="24"/>
        </w:rPr>
      </w:pPr>
    </w:p>
    <w:p w14:paraId="218979A3" w14:textId="038917A0" w:rsidR="00CD452B" w:rsidRPr="00255C4E" w:rsidRDefault="00CD452B" w:rsidP="001B01FD">
      <w:pPr>
        <w:pStyle w:val="Sansinterligne"/>
        <w:rPr>
          <w:rFonts w:asciiTheme="minorHAnsi" w:hAnsiTheme="minorHAnsi" w:cstheme="minorHAnsi"/>
          <w:sz w:val="24"/>
          <w:szCs w:val="24"/>
        </w:rPr>
      </w:pPr>
      <w:r w:rsidRPr="00255C4E">
        <w:rPr>
          <w:rFonts w:asciiTheme="minorHAnsi" w:hAnsiTheme="minorHAnsi"/>
          <w:sz w:val="24"/>
          <w:szCs w:val="24"/>
        </w:rPr>
        <w:t>Il mentionne à cet effet le nom du produit concerné et de l’entreprise d’assurance qui le commercialise.</w:t>
      </w:r>
    </w:p>
    <w:p w14:paraId="6CD031B1" w14:textId="77777777" w:rsidR="00556AC1" w:rsidRPr="00255C4E" w:rsidRDefault="00556AC1" w:rsidP="001B01FD">
      <w:pPr>
        <w:pStyle w:val="Sansinterligne"/>
        <w:rPr>
          <w:rFonts w:asciiTheme="minorHAnsi" w:hAnsiTheme="minorHAnsi"/>
          <w:sz w:val="24"/>
          <w:szCs w:val="24"/>
        </w:rPr>
      </w:pPr>
    </w:p>
    <w:p w14:paraId="45E92750" w14:textId="34026E1C" w:rsidR="00AD319E" w:rsidRPr="00255C4E" w:rsidRDefault="000260D8" w:rsidP="001B01FD">
      <w:pPr>
        <w:pStyle w:val="Sansinterligne"/>
        <w:rPr>
          <w:rFonts w:asciiTheme="minorHAnsi" w:hAnsiTheme="minorHAnsi" w:cstheme="minorHAnsi"/>
          <w:sz w:val="24"/>
          <w:szCs w:val="24"/>
        </w:rPr>
      </w:pPr>
      <w:r w:rsidRPr="00255C4E">
        <w:rPr>
          <w:rFonts w:asciiTheme="minorHAnsi" w:hAnsiTheme="minorHAnsi"/>
          <w:sz w:val="24"/>
          <w:szCs w:val="24"/>
        </w:rPr>
        <w:t>L’intermédiaire d’assurance indique au client (cocher sur la fiche ce qui est d’application)</w:t>
      </w:r>
      <w:r w:rsidR="00C45137">
        <w:rPr>
          <w:rFonts w:asciiTheme="minorHAnsi" w:hAnsiTheme="minorHAnsi"/>
          <w:sz w:val="24"/>
          <w:szCs w:val="24"/>
        </w:rPr>
        <w:t xml:space="preserve"> </w:t>
      </w:r>
      <w:r w:rsidRPr="00255C4E">
        <w:rPr>
          <w:rFonts w:asciiTheme="minorHAnsi" w:hAnsiTheme="minorHAnsi"/>
          <w:sz w:val="24"/>
          <w:szCs w:val="24"/>
        </w:rPr>
        <w:t>:</w:t>
      </w:r>
    </w:p>
    <w:p w14:paraId="2073EEA5" w14:textId="77777777" w:rsidR="00EB11E8" w:rsidRPr="00255C4E" w:rsidRDefault="00EB11E8" w:rsidP="001B01FD">
      <w:pPr>
        <w:pStyle w:val="Sansinterligne"/>
        <w:rPr>
          <w:rFonts w:asciiTheme="minorHAnsi" w:hAnsiTheme="minorHAnsi" w:cstheme="minorHAnsi"/>
          <w:sz w:val="24"/>
          <w:szCs w:val="24"/>
          <w:lang w:val="fr-FR"/>
        </w:rPr>
      </w:pPr>
    </w:p>
    <w:p w14:paraId="1A96EFDC" w14:textId="5C470289" w:rsidR="00EB11E8" w:rsidRPr="00255C4E" w:rsidRDefault="00EB11E8" w:rsidP="001B01FD">
      <w:pPr>
        <w:pStyle w:val="Sansinterligne"/>
        <w:numPr>
          <w:ilvl w:val="0"/>
          <w:numId w:val="10"/>
        </w:numPr>
        <w:rPr>
          <w:rFonts w:asciiTheme="minorHAnsi" w:hAnsiTheme="minorHAnsi" w:cstheme="minorHAnsi"/>
          <w:sz w:val="24"/>
          <w:szCs w:val="24"/>
        </w:rPr>
      </w:pPr>
      <w:r w:rsidRPr="00255C4E">
        <w:rPr>
          <w:rFonts w:asciiTheme="minorHAnsi" w:hAnsiTheme="minorHAnsi"/>
          <w:sz w:val="24"/>
          <w:szCs w:val="24"/>
        </w:rPr>
        <w:t>S</w:t>
      </w:r>
      <w:r w:rsidR="00004B68" w:rsidRPr="00255C4E">
        <w:rPr>
          <w:rFonts w:asciiTheme="minorHAnsi" w:hAnsiTheme="minorHAnsi"/>
          <w:sz w:val="24"/>
          <w:szCs w:val="24"/>
        </w:rPr>
        <w:t xml:space="preserve">’il </w:t>
      </w:r>
      <w:r w:rsidRPr="00255C4E">
        <w:rPr>
          <w:rFonts w:asciiTheme="minorHAnsi" w:hAnsiTheme="minorHAnsi"/>
          <w:sz w:val="24"/>
          <w:szCs w:val="24"/>
        </w:rPr>
        <w:t xml:space="preserve">ne fonde pas ses conseils sur une analyse impartiale et personnalisée (possibilité 1), il doit communiquer les noms et adresses des entreprises d’assurance avec lesquelles il travaille ou peut travailler. Dans ce cadre, </w:t>
      </w:r>
      <w:r w:rsidR="00A701AF" w:rsidRPr="00255C4E">
        <w:rPr>
          <w:rFonts w:asciiTheme="minorHAnsi" w:hAnsiTheme="minorHAnsi"/>
          <w:sz w:val="24"/>
          <w:szCs w:val="24"/>
        </w:rPr>
        <w:t xml:space="preserve">il est proposé de suivre </w:t>
      </w:r>
      <w:r w:rsidRPr="00255C4E">
        <w:rPr>
          <w:rFonts w:asciiTheme="minorHAnsi" w:hAnsiTheme="minorHAnsi"/>
          <w:sz w:val="24"/>
          <w:szCs w:val="24"/>
        </w:rPr>
        <w:t>la subdivision suivante</w:t>
      </w:r>
      <w:r w:rsidR="00C45137">
        <w:rPr>
          <w:rFonts w:asciiTheme="minorHAnsi" w:hAnsiTheme="minorHAnsi"/>
          <w:sz w:val="24"/>
          <w:szCs w:val="24"/>
        </w:rPr>
        <w:t xml:space="preserve"> </w:t>
      </w:r>
      <w:r w:rsidRPr="00255C4E">
        <w:rPr>
          <w:rFonts w:asciiTheme="minorHAnsi" w:hAnsiTheme="minorHAnsi"/>
          <w:sz w:val="24"/>
          <w:szCs w:val="24"/>
        </w:rPr>
        <w:t>:</w:t>
      </w:r>
    </w:p>
    <w:p w14:paraId="2B7C7C14" w14:textId="4869CD8E" w:rsidR="00EB11E8" w:rsidRPr="00255C4E" w:rsidRDefault="00EB11E8" w:rsidP="001B01FD">
      <w:pPr>
        <w:pStyle w:val="Sansinterligne"/>
        <w:numPr>
          <w:ilvl w:val="0"/>
          <w:numId w:val="11"/>
        </w:numPr>
        <w:rPr>
          <w:rFonts w:asciiTheme="minorHAnsi" w:hAnsiTheme="minorHAnsi" w:cstheme="minorHAnsi"/>
          <w:sz w:val="24"/>
          <w:szCs w:val="24"/>
        </w:rPr>
      </w:pPr>
      <w:r w:rsidRPr="00255C4E">
        <w:rPr>
          <w:rFonts w:asciiTheme="minorHAnsi" w:hAnsiTheme="minorHAnsi"/>
          <w:sz w:val="24"/>
          <w:szCs w:val="24"/>
        </w:rPr>
        <w:t>les entreprises d’assurance avec lesquelles l’intermédiaire d’assurance peut travailler pour les assurances non-vie ;</w:t>
      </w:r>
    </w:p>
    <w:p w14:paraId="61B0C4BC" w14:textId="7194DC1D" w:rsidR="00EB11E8" w:rsidRPr="00255C4E" w:rsidRDefault="00EB11E8" w:rsidP="001B01FD">
      <w:pPr>
        <w:pStyle w:val="Sansinterligne"/>
        <w:numPr>
          <w:ilvl w:val="0"/>
          <w:numId w:val="11"/>
        </w:numPr>
        <w:rPr>
          <w:rFonts w:asciiTheme="minorHAnsi" w:hAnsiTheme="minorHAnsi" w:cstheme="minorHAnsi"/>
          <w:sz w:val="24"/>
          <w:szCs w:val="24"/>
        </w:rPr>
      </w:pPr>
      <w:r w:rsidRPr="00255C4E">
        <w:rPr>
          <w:rFonts w:asciiTheme="minorHAnsi" w:hAnsiTheme="minorHAnsi"/>
          <w:sz w:val="24"/>
          <w:szCs w:val="24"/>
        </w:rPr>
        <w:t>les entreprises d’assurance avec lesquelles l’intermédiaire d’assurance peut travailler pour les assurances d’épargne et d’investissement ;</w:t>
      </w:r>
    </w:p>
    <w:p w14:paraId="55784659" w14:textId="38188358" w:rsidR="00EB11E8" w:rsidRPr="00255C4E" w:rsidRDefault="00EB11E8" w:rsidP="001B01FD">
      <w:pPr>
        <w:pStyle w:val="Sansinterligne"/>
        <w:numPr>
          <w:ilvl w:val="0"/>
          <w:numId w:val="11"/>
        </w:numPr>
        <w:rPr>
          <w:rFonts w:asciiTheme="minorHAnsi" w:hAnsiTheme="minorHAnsi" w:cstheme="minorHAnsi"/>
          <w:sz w:val="24"/>
          <w:szCs w:val="24"/>
        </w:rPr>
      </w:pPr>
      <w:r w:rsidRPr="00255C4E">
        <w:rPr>
          <w:rFonts w:asciiTheme="minorHAnsi" w:hAnsiTheme="minorHAnsi"/>
          <w:sz w:val="24"/>
          <w:szCs w:val="24"/>
        </w:rPr>
        <w:t>les entreprises d’assurance avec lesquelles l’intermédiaire d’assurance peut travailler pour les assurances-vie autres que des assurance d’épargne et d’investissement.</w:t>
      </w:r>
    </w:p>
    <w:p w14:paraId="022FAD50" w14:textId="77777777" w:rsidR="00EB11E8" w:rsidRPr="00255C4E" w:rsidRDefault="00EB11E8" w:rsidP="001B01FD">
      <w:pPr>
        <w:pStyle w:val="Sansinterligne"/>
        <w:rPr>
          <w:rFonts w:asciiTheme="minorHAnsi" w:hAnsiTheme="minorHAnsi" w:cstheme="minorHAnsi"/>
          <w:sz w:val="24"/>
          <w:szCs w:val="24"/>
        </w:rPr>
      </w:pPr>
    </w:p>
    <w:p w14:paraId="7A187587" w14:textId="252FB8A8" w:rsidR="00EB11E8" w:rsidRPr="00255C4E" w:rsidRDefault="00EB11E8" w:rsidP="001B01FD">
      <w:pPr>
        <w:pStyle w:val="Sansinterligne"/>
        <w:ind w:left="708"/>
        <w:rPr>
          <w:rFonts w:asciiTheme="minorHAnsi" w:hAnsiTheme="minorHAnsi" w:cstheme="minorHAnsi"/>
          <w:sz w:val="24"/>
          <w:szCs w:val="24"/>
        </w:rPr>
      </w:pPr>
      <w:r w:rsidRPr="00255C4E">
        <w:rPr>
          <w:rFonts w:asciiTheme="minorHAnsi" w:hAnsiTheme="minorHAnsi"/>
          <w:sz w:val="24"/>
          <w:szCs w:val="24"/>
        </w:rPr>
        <w:t xml:space="preserve">L’intermédiaire d’assurance choisit la manière dont il souhaite mettre ces informations à la disposition du client. Il peut le faire via son site </w:t>
      </w:r>
      <w:r w:rsidR="00004B68" w:rsidRPr="00255C4E">
        <w:rPr>
          <w:rFonts w:asciiTheme="minorHAnsi" w:hAnsiTheme="minorHAnsi"/>
          <w:sz w:val="24"/>
          <w:szCs w:val="24"/>
        </w:rPr>
        <w:t>i</w:t>
      </w:r>
      <w:r w:rsidRPr="00255C4E">
        <w:rPr>
          <w:rFonts w:asciiTheme="minorHAnsi" w:hAnsiTheme="minorHAnsi"/>
          <w:sz w:val="24"/>
          <w:szCs w:val="24"/>
        </w:rPr>
        <w:t>nternet</w:t>
      </w:r>
      <w:r w:rsidRPr="00255C4E">
        <w:rPr>
          <w:rStyle w:val="Appelnotedebasdep"/>
          <w:rFonts w:asciiTheme="minorHAnsi" w:hAnsiTheme="minorHAnsi" w:cstheme="minorHAnsi"/>
          <w:sz w:val="24"/>
          <w:szCs w:val="24"/>
          <w:lang w:val="nl-NL"/>
        </w:rPr>
        <w:footnoteReference w:id="3"/>
      </w:r>
      <w:r w:rsidRPr="00255C4E">
        <w:rPr>
          <w:rFonts w:asciiTheme="minorHAnsi" w:hAnsiTheme="minorHAnsi"/>
          <w:sz w:val="24"/>
          <w:szCs w:val="24"/>
        </w:rPr>
        <w:t xml:space="preserve">. Dans ce cas, il doit compléter l’url de la page </w:t>
      </w:r>
      <w:r w:rsidR="00166D24" w:rsidRPr="00255C4E">
        <w:rPr>
          <w:rFonts w:asciiTheme="minorHAnsi" w:hAnsiTheme="minorHAnsi"/>
          <w:sz w:val="24"/>
          <w:szCs w:val="24"/>
        </w:rPr>
        <w:t>w</w:t>
      </w:r>
      <w:r w:rsidRPr="00255C4E">
        <w:rPr>
          <w:rFonts w:asciiTheme="minorHAnsi" w:hAnsiTheme="minorHAnsi"/>
          <w:sz w:val="24"/>
          <w:szCs w:val="24"/>
        </w:rPr>
        <w:t xml:space="preserve">eb sur laquelle les informations sont publiées. </w:t>
      </w:r>
      <w:bookmarkStart w:id="10" w:name="_Hlk43372368"/>
      <w:r w:rsidRPr="00255C4E">
        <w:rPr>
          <w:rFonts w:asciiTheme="minorHAnsi" w:hAnsiTheme="minorHAnsi"/>
          <w:sz w:val="24"/>
          <w:szCs w:val="24"/>
        </w:rPr>
        <w:t xml:space="preserve">L’intermédiaire d’assurance peut également choisir de fournir les informations via une annexe à la fiche d’intermédiation, ces informations étant éventuellement disponibles pour l’intermédiaire d’assurance via </w:t>
      </w:r>
      <w:r w:rsidR="00F07499" w:rsidRPr="00255C4E">
        <w:rPr>
          <w:rFonts w:asciiTheme="minorHAnsi" w:hAnsiTheme="minorHAnsi"/>
          <w:sz w:val="24"/>
          <w:szCs w:val="24"/>
        </w:rPr>
        <w:t xml:space="preserve">son </w:t>
      </w:r>
      <w:r w:rsidRPr="00255C4E">
        <w:rPr>
          <w:rFonts w:asciiTheme="minorHAnsi" w:hAnsiTheme="minorHAnsi"/>
          <w:sz w:val="24"/>
          <w:szCs w:val="24"/>
        </w:rPr>
        <w:t xml:space="preserve"> logiciel</w:t>
      </w:r>
      <w:bookmarkEnd w:id="10"/>
      <w:r w:rsidR="00F07499" w:rsidRPr="00255C4E">
        <w:rPr>
          <w:rFonts w:asciiTheme="minorHAnsi" w:hAnsiTheme="minorHAnsi"/>
          <w:sz w:val="24"/>
          <w:szCs w:val="24"/>
        </w:rPr>
        <w:t xml:space="preserve"> de gestion</w:t>
      </w:r>
      <w:r w:rsidRPr="00255C4E">
        <w:rPr>
          <w:rFonts w:asciiTheme="minorHAnsi" w:hAnsiTheme="minorHAnsi"/>
          <w:sz w:val="24"/>
          <w:szCs w:val="24"/>
        </w:rPr>
        <w:t>.</w:t>
      </w:r>
      <w:r w:rsidRPr="00255C4E">
        <w:rPr>
          <w:rStyle w:val="Appelnotedebasdep"/>
          <w:rFonts w:asciiTheme="minorHAnsi" w:hAnsiTheme="minorHAnsi" w:cstheme="minorHAnsi"/>
          <w:sz w:val="24"/>
          <w:szCs w:val="24"/>
          <w:lang w:val="nl-NL"/>
        </w:rPr>
        <w:footnoteReference w:id="4"/>
      </w:r>
      <w:r w:rsidRPr="00255C4E">
        <w:rPr>
          <w:rFonts w:asciiTheme="minorHAnsi" w:hAnsiTheme="minorHAnsi"/>
          <w:sz w:val="24"/>
          <w:szCs w:val="24"/>
        </w:rPr>
        <w:t xml:space="preserve"> L’intermédiaire d’assurance doit tenir ces informations à jour.</w:t>
      </w:r>
    </w:p>
    <w:p w14:paraId="58ADED89" w14:textId="77777777" w:rsidR="00EB11E8" w:rsidRPr="00255C4E" w:rsidRDefault="00EB11E8" w:rsidP="001B01FD">
      <w:pPr>
        <w:pStyle w:val="Sansinterligne"/>
        <w:ind w:left="708"/>
        <w:rPr>
          <w:rFonts w:asciiTheme="minorHAnsi" w:hAnsiTheme="minorHAnsi" w:cstheme="minorHAnsi"/>
          <w:sz w:val="24"/>
          <w:szCs w:val="24"/>
          <w:lang w:val="nl-NL"/>
        </w:rPr>
      </w:pPr>
    </w:p>
    <w:p w14:paraId="66541AC7" w14:textId="77777777" w:rsidR="00EB11E8" w:rsidRPr="00255C4E" w:rsidRDefault="00EB11E8" w:rsidP="001B01FD">
      <w:pPr>
        <w:pStyle w:val="Sansinterligne"/>
        <w:rPr>
          <w:rFonts w:asciiTheme="minorHAnsi" w:hAnsiTheme="minorHAnsi" w:cstheme="minorHAnsi"/>
          <w:sz w:val="24"/>
          <w:szCs w:val="24"/>
        </w:rPr>
      </w:pPr>
      <w:r w:rsidRPr="00255C4E">
        <w:rPr>
          <w:rFonts w:asciiTheme="minorHAnsi" w:hAnsiTheme="minorHAnsi"/>
          <w:sz w:val="24"/>
          <w:szCs w:val="24"/>
        </w:rPr>
        <w:t>ou</w:t>
      </w:r>
    </w:p>
    <w:p w14:paraId="1C960101" w14:textId="77777777" w:rsidR="00AD319E" w:rsidRPr="00255C4E" w:rsidRDefault="00AD319E" w:rsidP="001B01FD">
      <w:pPr>
        <w:pStyle w:val="Sansinterligne"/>
        <w:rPr>
          <w:rFonts w:asciiTheme="minorHAnsi" w:hAnsiTheme="minorHAnsi" w:cstheme="minorHAnsi"/>
          <w:sz w:val="24"/>
          <w:szCs w:val="24"/>
        </w:rPr>
      </w:pPr>
    </w:p>
    <w:p w14:paraId="41B14E24" w14:textId="2BAB6BCF" w:rsidR="00AD319E" w:rsidRPr="00255C4E" w:rsidRDefault="002A2697" w:rsidP="001B01FD">
      <w:pPr>
        <w:pStyle w:val="Sansinterligne"/>
        <w:numPr>
          <w:ilvl w:val="0"/>
          <w:numId w:val="10"/>
        </w:numPr>
        <w:rPr>
          <w:rFonts w:asciiTheme="minorHAnsi" w:hAnsiTheme="minorHAnsi" w:cstheme="minorHAnsi"/>
          <w:sz w:val="24"/>
          <w:szCs w:val="24"/>
        </w:rPr>
      </w:pPr>
      <w:r w:rsidRPr="00255C4E">
        <w:rPr>
          <w:rFonts w:asciiTheme="minorHAnsi" w:hAnsiTheme="minorHAnsi"/>
          <w:sz w:val="24"/>
          <w:szCs w:val="24"/>
        </w:rPr>
        <w:t xml:space="preserve">S’il fonde ses conseils sur une analyse impartiale et personnalisée (2ème possibilité). Dans ce cas, il est tenu de fonder ses conseils sur l'analyse d'un nombre suffisant de produits d'assurance offerts sur le marché de façon à pouvoir recommander de manière personnalisée, en fonction de critères professionnels, le contrat d'assurance qui serait adapté aux besoins du client. Cette analyse impartiale devra pouvoir être démontrée par l’intermédiaire d’assurance. Il doit à cet égard pouvoir démontrer les éléments sur lesquels ce conseil impartial est fondé (au </w:t>
      </w:r>
      <w:r w:rsidR="00166D24" w:rsidRPr="00255C4E">
        <w:rPr>
          <w:rFonts w:asciiTheme="minorHAnsi" w:hAnsiTheme="minorHAnsi"/>
          <w:sz w:val="24"/>
          <w:szCs w:val="24"/>
        </w:rPr>
        <w:t xml:space="preserve">minimum </w:t>
      </w:r>
      <w:r w:rsidRPr="00255C4E">
        <w:rPr>
          <w:rFonts w:asciiTheme="minorHAnsi" w:hAnsiTheme="minorHAnsi"/>
          <w:sz w:val="24"/>
          <w:szCs w:val="24"/>
        </w:rPr>
        <w:t xml:space="preserve"> la liste des contrats d’assurance </w:t>
      </w:r>
      <w:r w:rsidR="00166D24" w:rsidRPr="00255C4E">
        <w:rPr>
          <w:rFonts w:asciiTheme="minorHAnsi" w:hAnsiTheme="minorHAnsi"/>
          <w:sz w:val="24"/>
          <w:szCs w:val="24"/>
        </w:rPr>
        <w:t>analysés</w:t>
      </w:r>
      <w:r w:rsidRPr="00255C4E">
        <w:rPr>
          <w:rFonts w:asciiTheme="minorHAnsi" w:hAnsiTheme="minorHAnsi"/>
          <w:sz w:val="24"/>
          <w:szCs w:val="24"/>
        </w:rPr>
        <w:t>).</w:t>
      </w:r>
    </w:p>
    <w:p w14:paraId="4A0F9F8F" w14:textId="77777777" w:rsidR="00AD319E" w:rsidRPr="00255C4E" w:rsidRDefault="00AD319E" w:rsidP="001B01FD">
      <w:pPr>
        <w:pStyle w:val="Sansinterligne"/>
        <w:rPr>
          <w:rFonts w:asciiTheme="minorHAnsi" w:hAnsiTheme="minorHAnsi" w:cstheme="minorHAnsi"/>
          <w:sz w:val="24"/>
          <w:szCs w:val="24"/>
        </w:rPr>
      </w:pPr>
    </w:p>
    <w:p w14:paraId="79F2AE17" w14:textId="6A53A8AE" w:rsidR="002E0993" w:rsidRPr="00255C4E" w:rsidRDefault="002E0993" w:rsidP="001B01FD">
      <w:pPr>
        <w:pStyle w:val="Sansinterligne"/>
        <w:rPr>
          <w:rFonts w:asciiTheme="minorHAnsi" w:hAnsiTheme="minorHAnsi" w:cstheme="minorHAnsi"/>
          <w:sz w:val="24"/>
          <w:szCs w:val="24"/>
        </w:rPr>
      </w:pPr>
      <w:r w:rsidRPr="00255C4E">
        <w:rPr>
          <w:rFonts w:asciiTheme="minorHAnsi" w:hAnsiTheme="minorHAnsi"/>
          <w:sz w:val="24"/>
          <w:szCs w:val="24"/>
        </w:rPr>
        <w:t>Ensuite, dans le cadre intitulé « Motivation », l’intermédiaire d’assurance est tenu de fournir au client une recommandation personnalisée expliquant pourquoi ce produit particulier correspondrait le mieux à ses exigences et à ses besoins.</w:t>
      </w:r>
    </w:p>
    <w:p w14:paraId="062304F1" w14:textId="77777777" w:rsidR="002E0993" w:rsidRPr="00255C4E" w:rsidRDefault="002E0993" w:rsidP="001B01FD">
      <w:pPr>
        <w:pStyle w:val="Sansinterligne"/>
        <w:rPr>
          <w:rFonts w:asciiTheme="minorHAnsi" w:hAnsiTheme="minorHAnsi" w:cstheme="minorHAnsi"/>
          <w:sz w:val="24"/>
          <w:szCs w:val="24"/>
          <w:lang w:val="fr-FR"/>
        </w:rPr>
      </w:pPr>
    </w:p>
    <w:p w14:paraId="37EAD0BA" w14:textId="5B5BA1C1" w:rsidR="002E0993" w:rsidRPr="00255C4E" w:rsidRDefault="002E0993" w:rsidP="001B01FD">
      <w:pPr>
        <w:pStyle w:val="Sansinterligne"/>
        <w:rPr>
          <w:rFonts w:asciiTheme="minorHAnsi" w:hAnsiTheme="minorHAnsi" w:cstheme="minorHAnsi"/>
          <w:sz w:val="24"/>
          <w:szCs w:val="24"/>
        </w:rPr>
      </w:pPr>
      <w:r w:rsidRPr="00255C4E">
        <w:rPr>
          <w:rFonts w:asciiTheme="minorHAnsi" w:hAnsiTheme="minorHAnsi"/>
          <w:sz w:val="24"/>
          <w:szCs w:val="24"/>
        </w:rPr>
        <w:t>Tout contrat d’assurance proposé est cohérent avec les exigences et les besoins du client en matière d’assurance. Les précisions de la motivation sont modulées en fonction de la complexité du produit d’assurance proposé et du type de client.</w:t>
      </w:r>
    </w:p>
    <w:p w14:paraId="7C652752" w14:textId="4FA27D75" w:rsidR="003625A0" w:rsidRPr="00255C4E" w:rsidRDefault="003625A0" w:rsidP="001B01FD">
      <w:pPr>
        <w:pStyle w:val="Sansinterligne"/>
        <w:rPr>
          <w:rFonts w:asciiTheme="minorHAnsi" w:hAnsiTheme="minorHAnsi" w:cstheme="minorHAnsi"/>
          <w:sz w:val="24"/>
          <w:szCs w:val="24"/>
          <w:lang w:val="fr-FR"/>
        </w:rPr>
      </w:pPr>
    </w:p>
    <w:p w14:paraId="7954EA9C" w14:textId="267B1C2A" w:rsidR="009969A2" w:rsidRPr="00255C4E" w:rsidRDefault="00C71F64" w:rsidP="001B01FD">
      <w:pPr>
        <w:contextualSpacing/>
        <w:jc w:val="both"/>
        <w:rPr>
          <w:rFonts w:asciiTheme="minorHAnsi" w:hAnsiTheme="minorHAnsi" w:cstheme="minorHAnsi"/>
        </w:rPr>
      </w:pPr>
      <w:bookmarkStart w:id="11" w:name="_Hlk21353053"/>
      <w:r w:rsidRPr="00255C4E">
        <w:rPr>
          <w:rFonts w:asciiTheme="minorHAnsi" w:hAnsiTheme="minorHAnsi"/>
        </w:rPr>
        <w:t>En ce qui concerne les assurances d’épargne et d’investissement, la motivation prend la forme d’une déclaration d’adéquation. Pour plus d’informations, cf. point B « </w:t>
      </w:r>
      <w:r w:rsidR="008E2E1C" w:rsidRPr="00255C4E">
        <w:rPr>
          <w:rFonts w:asciiTheme="minorHAnsi" w:hAnsiTheme="minorHAnsi"/>
        </w:rPr>
        <w:t>E</w:t>
      </w:r>
      <w:r w:rsidRPr="00255C4E">
        <w:rPr>
          <w:rFonts w:asciiTheme="minorHAnsi" w:hAnsiTheme="minorHAnsi"/>
        </w:rPr>
        <w:t>xplication complémentaire pour les assurances d’épargne et d’investissement ».</w:t>
      </w:r>
    </w:p>
    <w:p w14:paraId="090AB536" w14:textId="77777777" w:rsidR="001F0D88" w:rsidRPr="00255C4E" w:rsidRDefault="001F0D88" w:rsidP="001B01FD">
      <w:pPr>
        <w:pStyle w:val="Sansinterligne"/>
        <w:rPr>
          <w:rFonts w:asciiTheme="minorHAnsi" w:hAnsiTheme="minorHAnsi" w:cstheme="minorHAnsi"/>
          <w:sz w:val="24"/>
          <w:szCs w:val="24"/>
        </w:rPr>
      </w:pPr>
    </w:p>
    <w:p w14:paraId="63E0F863" w14:textId="4580CB47" w:rsidR="00CD452B" w:rsidRPr="00255C4E" w:rsidRDefault="00F76D09" w:rsidP="001B01FD">
      <w:pPr>
        <w:pStyle w:val="Sansinterligne"/>
        <w:rPr>
          <w:rFonts w:asciiTheme="minorHAnsi" w:hAnsiTheme="minorHAnsi" w:cstheme="minorHAnsi"/>
          <w:sz w:val="24"/>
          <w:szCs w:val="24"/>
        </w:rPr>
      </w:pPr>
      <w:r w:rsidRPr="00255C4E">
        <w:rPr>
          <w:rFonts w:asciiTheme="minorHAnsi" w:hAnsiTheme="minorHAnsi"/>
          <w:sz w:val="24"/>
          <w:szCs w:val="24"/>
        </w:rPr>
        <w:t>L</w:t>
      </w:r>
      <w:r w:rsidR="00CD452B" w:rsidRPr="00255C4E">
        <w:rPr>
          <w:rFonts w:asciiTheme="minorHAnsi" w:hAnsiTheme="minorHAnsi"/>
          <w:sz w:val="24"/>
          <w:szCs w:val="24"/>
        </w:rPr>
        <w:t>e client</w:t>
      </w:r>
      <w:r w:rsidRPr="00255C4E">
        <w:rPr>
          <w:rFonts w:asciiTheme="minorHAnsi" w:hAnsiTheme="minorHAnsi"/>
          <w:sz w:val="24"/>
          <w:szCs w:val="24"/>
        </w:rPr>
        <w:t xml:space="preserve"> a ensuite</w:t>
      </w:r>
      <w:r w:rsidR="00CD452B" w:rsidRPr="00255C4E">
        <w:rPr>
          <w:rFonts w:asciiTheme="minorHAnsi" w:hAnsiTheme="minorHAnsi"/>
          <w:sz w:val="24"/>
          <w:szCs w:val="24"/>
        </w:rPr>
        <w:t xml:space="preserve"> deux possibilités (cocher sur la fiche ce qui est d’application) :</w:t>
      </w:r>
    </w:p>
    <w:p w14:paraId="73198598" w14:textId="6140995C" w:rsidR="00CD452B" w:rsidRPr="00255C4E" w:rsidRDefault="00CD452B" w:rsidP="001B01FD">
      <w:pPr>
        <w:pStyle w:val="Sansinterligne"/>
        <w:rPr>
          <w:rFonts w:asciiTheme="minorHAnsi" w:hAnsiTheme="minorHAnsi" w:cstheme="minorHAnsi"/>
          <w:sz w:val="24"/>
          <w:szCs w:val="24"/>
          <w:lang w:val="fr-FR"/>
        </w:rPr>
      </w:pPr>
    </w:p>
    <w:p w14:paraId="48A5EC5E" w14:textId="7C774D13" w:rsidR="00CD452B" w:rsidRPr="00255C4E" w:rsidRDefault="00CD452B" w:rsidP="001B01FD">
      <w:pPr>
        <w:pStyle w:val="Sansinterligne"/>
        <w:numPr>
          <w:ilvl w:val="0"/>
          <w:numId w:val="12"/>
        </w:numPr>
        <w:rPr>
          <w:rFonts w:asciiTheme="minorHAnsi" w:hAnsiTheme="minorHAnsi" w:cstheme="minorHAnsi"/>
          <w:sz w:val="24"/>
          <w:szCs w:val="24"/>
        </w:rPr>
      </w:pPr>
      <w:r w:rsidRPr="00255C4E">
        <w:rPr>
          <w:rFonts w:asciiTheme="minorHAnsi" w:hAnsiTheme="minorHAnsi"/>
          <w:sz w:val="24"/>
          <w:szCs w:val="24"/>
        </w:rPr>
        <w:t>soit le client suit l’avis donné par l’intermédiaire d’assurance et confirme son souhait de souscrire le produit d’assurance proposé par ce dernier</w:t>
      </w:r>
      <w:r w:rsidR="00C81835">
        <w:rPr>
          <w:rFonts w:asciiTheme="minorHAnsi" w:hAnsiTheme="minorHAnsi"/>
          <w:sz w:val="24"/>
          <w:szCs w:val="24"/>
        </w:rPr>
        <w:t xml:space="preserve"> ;</w:t>
      </w:r>
    </w:p>
    <w:p w14:paraId="33EA06B6" w14:textId="77777777" w:rsidR="00CD452B" w:rsidRPr="00255C4E" w:rsidRDefault="00CD452B" w:rsidP="001B01FD">
      <w:pPr>
        <w:pStyle w:val="Sansinterligne"/>
        <w:rPr>
          <w:rFonts w:asciiTheme="minorHAnsi" w:hAnsiTheme="minorHAnsi" w:cstheme="minorHAnsi"/>
          <w:sz w:val="24"/>
          <w:szCs w:val="24"/>
          <w:lang w:val="fr-FR"/>
        </w:rPr>
      </w:pPr>
    </w:p>
    <w:p w14:paraId="2069BC66" w14:textId="376105CA" w:rsidR="00CD452B" w:rsidRPr="00255C4E" w:rsidRDefault="00CD452B" w:rsidP="001B01FD">
      <w:pPr>
        <w:pStyle w:val="Sansinterligne"/>
        <w:numPr>
          <w:ilvl w:val="0"/>
          <w:numId w:val="12"/>
        </w:numPr>
        <w:rPr>
          <w:rFonts w:asciiTheme="minorHAnsi" w:hAnsiTheme="minorHAnsi" w:cstheme="minorHAnsi"/>
          <w:sz w:val="24"/>
          <w:szCs w:val="24"/>
        </w:rPr>
      </w:pPr>
      <w:r w:rsidRPr="00255C4E">
        <w:rPr>
          <w:rFonts w:asciiTheme="minorHAnsi" w:hAnsiTheme="minorHAnsi"/>
          <w:sz w:val="24"/>
          <w:szCs w:val="24"/>
        </w:rPr>
        <w:t xml:space="preserve">soit le client ne suit pas </w:t>
      </w:r>
      <w:r w:rsidR="00C81835">
        <w:rPr>
          <w:rFonts w:asciiTheme="minorHAnsi" w:hAnsiTheme="minorHAnsi"/>
          <w:sz w:val="24"/>
          <w:szCs w:val="24"/>
        </w:rPr>
        <w:t>le conseil</w:t>
      </w:r>
      <w:r w:rsidRPr="00255C4E">
        <w:rPr>
          <w:rFonts w:asciiTheme="minorHAnsi" w:hAnsiTheme="minorHAnsi"/>
          <w:sz w:val="24"/>
          <w:szCs w:val="24"/>
        </w:rPr>
        <w:t xml:space="preserve"> donné par l’intermédiaire d’assurance et souhaite souscrire un autre produit d’assurance que celui proposé par l’intermédiaire d’assurance. Dans ce dernier cas, l’intermédiaire d’assurance doit certainement le mentionner dans le cadre « Motivation ».</w:t>
      </w:r>
    </w:p>
    <w:p w14:paraId="633C5E31" w14:textId="77777777" w:rsidR="002A2697" w:rsidRPr="00255C4E" w:rsidRDefault="002A2697" w:rsidP="001B01FD">
      <w:pPr>
        <w:pStyle w:val="Paragraphedeliste"/>
        <w:jc w:val="both"/>
        <w:rPr>
          <w:rFonts w:asciiTheme="minorHAnsi" w:hAnsiTheme="minorHAnsi" w:cstheme="minorHAnsi"/>
          <w:lang w:val="fr-FR"/>
        </w:rPr>
      </w:pPr>
    </w:p>
    <w:p w14:paraId="42D11DBD" w14:textId="6B54C533" w:rsidR="009969A2" w:rsidRPr="00255C4E" w:rsidRDefault="00CD452B" w:rsidP="001B01FD">
      <w:pPr>
        <w:pStyle w:val="Sansinterligne"/>
        <w:rPr>
          <w:rFonts w:asciiTheme="minorHAnsi" w:hAnsiTheme="minorHAnsi" w:cstheme="minorHAnsi"/>
          <w:sz w:val="24"/>
          <w:szCs w:val="24"/>
        </w:rPr>
      </w:pPr>
      <w:r w:rsidRPr="00255C4E">
        <w:rPr>
          <w:rFonts w:asciiTheme="minorHAnsi" w:hAnsiTheme="minorHAnsi"/>
          <w:sz w:val="24"/>
          <w:szCs w:val="24"/>
        </w:rPr>
        <w:t>Enfin, le client confirme que l</w:t>
      </w:r>
      <w:r w:rsidR="00A63DF1" w:rsidRPr="00255C4E">
        <w:rPr>
          <w:rFonts w:asciiTheme="minorHAnsi" w:hAnsiTheme="minorHAnsi"/>
          <w:sz w:val="24"/>
          <w:szCs w:val="24"/>
        </w:rPr>
        <w:t>’intermédiaire d’assurance</w:t>
      </w:r>
      <w:r w:rsidRPr="00255C4E">
        <w:rPr>
          <w:rFonts w:asciiTheme="minorHAnsi" w:hAnsiTheme="minorHAnsi"/>
          <w:sz w:val="24"/>
          <w:szCs w:val="24"/>
        </w:rPr>
        <w:t xml:space="preserve"> ne doit plus effectuer d’analyse complémentaire de marché pour le risque qu’il souhaite assurer.</w:t>
      </w:r>
    </w:p>
    <w:p w14:paraId="7B87A58A" w14:textId="77777777" w:rsidR="002A2697" w:rsidRPr="00255C4E" w:rsidRDefault="002A2697" w:rsidP="001B01FD">
      <w:pPr>
        <w:pStyle w:val="Titre2"/>
        <w:jc w:val="both"/>
        <w:rPr>
          <w:lang w:val="fr-FR"/>
        </w:rPr>
      </w:pPr>
    </w:p>
    <w:p w14:paraId="284F805E" w14:textId="5DAA47A0" w:rsidR="00CD452B" w:rsidRPr="00255C4E" w:rsidRDefault="002A2697" w:rsidP="001B01FD">
      <w:pPr>
        <w:pStyle w:val="Titre3"/>
        <w:jc w:val="both"/>
      </w:pPr>
      <w:bookmarkStart w:id="12" w:name="_Toc43738818"/>
      <w:r w:rsidRPr="00255C4E">
        <w:t>4.2. « Notre bureau ne fournit pas de conseil »</w:t>
      </w:r>
      <w:bookmarkEnd w:id="12"/>
    </w:p>
    <w:p w14:paraId="2F4E76B1" w14:textId="77777777" w:rsidR="001D415A" w:rsidRPr="00255C4E" w:rsidRDefault="001D415A" w:rsidP="001B01FD">
      <w:pPr>
        <w:pStyle w:val="Sansinterligne"/>
        <w:rPr>
          <w:rFonts w:ascii="Verdana" w:hAnsi="Verdana"/>
          <w:iCs/>
          <w:sz w:val="20"/>
          <w:szCs w:val="20"/>
        </w:rPr>
      </w:pPr>
    </w:p>
    <w:p w14:paraId="1007C990" w14:textId="7F5311D1" w:rsidR="001D415A" w:rsidRPr="00255C4E" w:rsidRDefault="00B2336F" w:rsidP="001B01FD">
      <w:pPr>
        <w:pStyle w:val="Sansinterligne"/>
        <w:rPr>
          <w:rFonts w:asciiTheme="minorHAnsi" w:hAnsiTheme="minorHAnsi" w:cstheme="minorHAnsi"/>
          <w:iCs/>
          <w:sz w:val="24"/>
          <w:szCs w:val="24"/>
        </w:rPr>
      </w:pPr>
      <w:r w:rsidRPr="00255C4E">
        <w:rPr>
          <w:rFonts w:asciiTheme="minorHAnsi" w:hAnsiTheme="minorHAnsi"/>
          <w:iCs/>
          <w:sz w:val="24"/>
          <w:szCs w:val="24"/>
        </w:rPr>
        <w:t xml:space="preserve">Dans un nombre limité de cas, il se peut que l’intermédiaire d'assurance ne fournisse </w:t>
      </w:r>
      <w:r w:rsidRPr="00255C4E">
        <w:rPr>
          <w:rFonts w:asciiTheme="minorHAnsi" w:hAnsiTheme="minorHAnsi"/>
          <w:b/>
          <w:iCs/>
          <w:sz w:val="24"/>
          <w:szCs w:val="24"/>
        </w:rPr>
        <w:t>pas de conseil</w:t>
      </w:r>
      <w:r w:rsidRPr="00255C4E">
        <w:rPr>
          <w:rFonts w:asciiTheme="minorHAnsi" w:hAnsiTheme="minorHAnsi"/>
          <w:iCs/>
          <w:sz w:val="24"/>
          <w:szCs w:val="24"/>
        </w:rPr>
        <w:t>. Si l’intermédiaire d’assurance ne fournit pas de conseil, il complète alors le nom du produit concerné et de l’entreprise d’assurance qui le commercialise.</w:t>
      </w:r>
    </w:p>
    <w:p w14:paraId="34BC7B72" w14:textId="3DD88EF8" w:rsidR="001D415A" w:rsidRPr="00255C4E" w:rsidRDefault="001D415A" w:rsidP="001B01FD">
      <w:pPr>
        <w:pStyle w:val="Sansinterligne"/>
        <w:rPr>
          <w:rFonts w:asciiTheme="minorHAnsi" w:hAnsiTheme="minorHAnsi" w:cstheme="minorHAnsi"/>
          <w:sz w:val="24"/>
          <w:szCs w:val="24"/>
          <w:lang w:val="fr-FR"/>
        </w:rPr>
      </w:pPr>
    </w:p>
    <w:p w14:paraId="045867F6" w14:textId="6559444D" w:rsidR="00EA6065" w:rsidRPr="00255C4E" w:rsidRDefault="001D415A" w:rsidP="001B01FD">
      <w:pPr>
        <w:pStyle w:val="txt"/>
        <w:ind w:left="0"/>
        <w:jc w:val="both"/>
        <w:rPr>
          <w:rFonts w:asciiTheme="minorHAnsi" w:hAnsiTheme="minorHAnsi" w:cstheme="minorHAnsi"/>
          <w:sz w:val="24"/>
        </w:rPr>
      </w:pPr>
      <w:r w:rsidRPr="00255C4E">
        <w:rPr>
          <w:rFonts w:asciiTheme="minorHAnsi" w:hAnsiTheme="minorHAnsi"/>
          <w:sz w:val="24"/>
        </w:rPr>
        <w:t xml:space="preserve">Le client confirme ensuite que le bureau ne doit pas effectuer d'analyse de marché pour le risque que le client souhaite assurer </w:t>
      </w:r>
      <w:r w:rsidR="00A63DF1" w:rsidRPr="00255C4E">
        <w:rPr>
          <w:rFonts w:asciiTheme="minorHAnsi" w:hAnsiTheme="minorHAnsi"/>
          <w:sz w:val="24"/>
        </w:rPr>
        <w:t>via l’intermédiaire</w:t>
      </w:r>
      <w:r w:rsidRPr="00255C4E">
        <w:rPr>
          <w:rFonts w:asciiTheme="minorHAnsi" w:hAnsiTheme="minorHAnsi"/>
          <w:sz w:val="24"/>
        </w:rPr>
        <w:t xml:space="preserve"> d’assurance. Le client reconnaît que le contenu du contrat d'assurance qu’il a choisi correspond à l'analyse de ses exigences et besoins et qu’il a été expressément informé de la portée et des limites du produit d'assurance.</w:t>
      </w:r>
    </w:p>
    <w:bookmarkEnd w:id="11"/>
    <w:p w14:paraId="7449427E" w14:textId="5D061A1B" w:rsidR="006140F4" w:rsidRPr="00255C4E" w:rsidRDefault="006140F4" w:rsidP="001B01FD">
      <w:pPr>
        <w:pStyle w:val="Sansinterligne"/>
        <w:rPr>
          <w:rFonts w:ascii="Verdana" w:hAnsi="Verdana"/>
          <w:sz w:val="20"/>
          <w:szCs w:val="20"/>
          <w:lang w:val="fr-FR"/>
        </w:rPr>
      </w:pPr>
    </w:p>
    <w:p w14:paraId="35DDBB1B" w14:textId="499E882E" w:rsidR="00C67DE3" w:rsidRPr="00255C4E" w:rsidRDefault="002A2697" w:rsidP="001B01FD">
      <w:pPr>
        <w:pStyle w:val="Titre2"/>
        <w:jc w:val="both"/>
      </w:pPr>
      <w:bookmarkStart w:id="13" w:name="_Toc43738819"/>
      <w:r w:rsidRPr="00255C4E">
        <w:t>5. Partie « Information »</w:t>
      </w:r>
      <w:bookmarkEnd w:id="13"/>
    </w:p>
    <w:p w14:paraId="6AC43965" w14:textId="77777777" w:rsidR="00C67DE3" w:rsidRPr="00255C4E" w:rsidRDefault="00C67DE3" w:rsidP="001B01FD">
      <w:pPr>
        <w:pStyle w:val="Sansinterligne"/>
        <w:rPr>
          <w:rFonts w:ascii="Verdana" w:hAnsi="Verdana"/>
          <w:sz w:val="20"/>
          <w:szCs w:val="20"/>
        </w:rPr>
      </w:pPr>
    </w:p>
    <w:p w14:paraId="068BE356" w14:textId="3972B426" w:rsidR="008E3835" w:rsidRPr="00255C4E" w:rsidRDefault="00C67DE3" w:rsidP="001B01FD">
      <w:pPr>
        <w:contextualSpacing/>
        <w:jc w:val="both"/>
        <w:rPr>
          <w:rFonts w:asciiTheme="minorHAnsi" w:hAnsiTheme="minorHAnsi" w:cstheme="minorHAnsi"/>
          <w:b/>
          <w:u w:val="single"/>
        </w:rPr>
      </w:pPr>
      <w:r w:rsidRPr="00255C4E">
        <w:rPr>
          <w:rFonts w:asciiTheme="minorHAnsi" w:hAnsiTheme="minorHAnsi"/>
        </w:rPr>
        <w:t>Dans cette partie de la fiche d'intermédiation, il faut indiquer quelles informations ont été parcourues avec le client et lui ont été fournies. L’intermédiaire d’assurance doit au moins fournir au client et parcourir avec lui la fiche d'information standardisée et les conditions de l’/des assurance(s) choisie(s). Pour les assurances d’épargne et d'investissement, l'intermédiaire d’assurance doit également fournir au client et parcourir avec lui le bulletin financier.</w:t>
      </w:r>
    </w:p>
    <w:p w14:paraId="2189B551" w14:textId="77777777" w:rsidR="00C67DE3" w:rsidRPr="00255C4E" w:rsidRDefault="00C67DE3" w:rsidP="001B01FD">
      <w:pPr>
        <w:pStyle w:val="Sansinterligne"/>
        <w:rPr>
          <w:rFonts w:asciiTheme="minorHAnsi" w:hAnsiTheme="minorHAnsi" w:cstheme="minorHAnsi"/>
          <w:sz w:val="24"/>
          <w:szCs w:val="24"/>
        </w:rPr>
      </w:pPr>
    </w:p>
    <w:p w14:paraId="30514CB8" w14:textId="5C309057" w:rsidR="00C67DE3" w:rsidRDefault="00C67DE3" w:rsidP="001B01FD">
      <w:pPr>
        <w:pStyle w:val="Sansinterligne"/>
        <w:rPr>
          <w:rFonts w:asciiTheme="minorHAnsi" w:hAnsiTheme="minorHAnsi"/>
          <w:sz w:val="24"/>
          <w:szCs w:val="24"/>
        </w:rPr>
      </w:pPr>
      <w:r w:rsidRPr="00255C4E">
        <w:rPr>
          <w:rFonts w:asciiTheme="minorHAnsi" w:hAnsiTheme="minorHAnsi"/>
          <w:sz w:val="24"/>
          <w:szCs w:val="24"/>
        </w:rPr>
        <w:t>La fiche d’information standardisée qui doit être parcourue est :</w:t>
      </w:r>
    </w:p>
    <w:p w14:paraId="4E1E47C0" w14:textId="77777777" w:rsidR="000910AC" w:rsidRPr="00255C4E" w:rsidRDefault="000910AC" w:rsidP="001B01FD">
      <w:pPr>
        <w:pStyle w:val="Sansinterligne"/>
        <w:rPr>
          <w:rFonts w:asciiTheme="minorHAnsi" w:hAnsiTheme="minorHAnsi" w:cstheme="minorHAnsi"/>
          <w:sz w:val="24"/>
          <w:szCs w:val="24"/>
        </w:rPr>
      </w:pPr>
    </w:p>
    <w:p w14:paraId="1D0F09F4" w14:textId="72834F85" w:rsidR="00C67DE3" w:rsidRPr="00255C4E" w:rsidRDefault="002A2697" w:rsidP="001B01FD">
      <w:pPr>
        <w:pStyle w:val="Sansinterligne"/>
        <w:numPr>
          <w:ilvl w:val="0"/>
          <w:numId w:val="13"/>
        </w:numPr>
        <w:rPr>
          <w:rFonts w:asciiTheme="minorHAnsi" w:hAnsiTheme="minorHAnsi" w:cstheme="minorHAnsi"/>
          <w:sz w:val="24"/>
          <w:szCs w:val="24"/>
        </w:rPr>
      </w:pPr>
      <w:r w:rsidRPr="00255C4E">
        <w:rPr>
          <w:rFonts w:asciiTheme="minorHAnsi" w:hAnsiTheme="minorHAnsi"/>
          <w:sz w:val="24"/>
          <w:szCs w:val="24"/>
        </w:rPr>
        <w:t>L’IPID (Insurance Product Information Document – Document d'information sur le produit d’assurance) pour les assurances non-vie ;</w:t>
      </w:r>
    </w:p>
    <w:p w14:paraId="733F4456" w14:textId="0853D0CD" w:rsidR="00C67DE3" w:rsidRPr="00255C4E" w:rsidRDefault="002A2697" w:rsidP="001B01FD">
      <w:pPr>
        <w:pStyle w:val="Sansinterligne"/>
        <w:numPr>
          <w:ilvl w:val="0"/>
          <w:numId w:val="13"/>
        </w:numPr>
        <w:rPr>
          <w:rFonts w:asciiTheme="minorHAnsi" w:hAnsiTheme="minorHAnsi" w:cstheme="minorHAnsi"/>
          <w:sz w:val="24"/>
          <w:szCs w:val="24"/>
        </w:rPr>
      </w:pPr>
      <w:r w:rsidRPr="00255C4E">
        <w:rPr>
          <w:rFonts w:asciiTheme="minorHAnsi" w:hAnsiTheme="minorHAnsi"/>
          <w:sz w:val="24"/>
          <w:szCs w:val="24"/>
        </w:rPr>
        <w:t>La fiche info financière pour les assurances épargne-pension et épargne à long terme et pour les assurances décès pures ;</w:t>
      </w:r>
    </w:p>
    <w:p w14:paraId="165FBFBF" w14:textId="1F4C9589" w:rsidR="00C67DE3" w:rsidRPr="00255C4E" w:rsidRDefault="002A2697" w:rsidP="001B01FD">
      <w:pPr>
        <w:pStyle w:val="Sansinterligne"/>
        <w:numPr>
          <w:ilvl w:val="0"/>
          <w:numId w:val="13"/>
        </w:numPr>
        <w:rPr>
          <w:rFonts w:asciiTheme="minorHAnsi" w:hAnsiTheme="minorHAnsi" w:cstheme="minorHAnsi"/>
          <w:sz w:val="24"/>
          <w:szCs w:val="24"/>
        </w:rPr>
      </w:pPr>
      <w:r w:rsidRPr="00255C4E">
        <w:rPr>
          <w:rFonts w:asciiTheme="minorHAnsi" w:hAnsiTheme="minorHAnsi"/>
          <w:sz w:val="24"/>
          <w:szCs w:val="24"/>
        </w:rPr>
        <w:t>Le KID</w:t>
      </w:r>
      <w:r w:rsidR="00CE397A" w:rsidRPr="00255C4E">
        <w:rPr>
          <w:rFonts w:asciiTheme="minorHAnsi" w:hAnsiTheme="minorHAnsi"/>
          <w:sz w:val="24"/>
          <w:szCs w:val="24"/>
        </w:rPr>
        <w:t>-</w:t>
      </w:r>
      <w:r w:rsidRPr="00255C4E">
        <w:rPr>
          <w:rFonts w:asciiTheme="minorHAnsi" w:hAnsiTheme="minorHAnsi"/>
          <w:sz w:val="24"/>
          <w:szCs w:val="24"/>
        </w:rPr>
        <w:t>PRIIPS (Key Information Document - Document d’informations clés) pour les assurances d’épargne et d'investissement</w:t>
      </w:r>
      <w:r w:rsidR="009B2A74" w:rsidRPr="00255C4E">
        <w:rPr>
          <w:rFonts w:asciiTheme="minorHAnsi" w:hAnsiTheme="minorHAnsi"/>
          <w:sz w:val="24"/>
          <w:szCs w:val="24"/>
        </w:rPr>
        <w:t> ;</w:t>
      </w:r>
    </w:p>
    <w:p w14:paraId="126290AF" w14:textId="6FC79A05" w:rsidR="00C65D00" w:rsidRPr="00255C4E" w:rsidRDefault="00C65D00" w:rsidP="001B01FD">
      <w:pPr>
        <w:pStyle w:val="Sansinterligne"/>
        <w:numPr>
          <w:ilvl w:val="0"/>
          <w:numId w:val="13"/>
        </w:numPr>
        <w:rPr>
          <w:rFonts w:asciiTheme="minorHAnsi" w:hAnsiTheme="minorHAnsi" w:cstheme="minorHAnsi"/>
          <w:sz w:val="24"/>
          <w:szCs w:val="24"/>
        </w:rPr>
      </w:pPr>
      <w:r w:rsidRPr="00255C4E">
        <w:rPr>
          <w:rFonts w:asciiTheme="minorHAnsi" w:hAnsiTheme="minorHAnsi"/>
          <w:sz w:val="24"/>
          <w:szCs w:val="24"/>
        </w:rPr>
        <w:t>La fiche d'information deuxième pilier pour les produits de pension individuels du deuxième pilier</w:t>
      </w:r>
      <w:r w:rsidR="001F2ADE" w:rsidRPr="00255C4E">
        <w:rPr>
          <w:rStyle w:val="Appelnotedebasdep"/>
          <w:rFonts w:asciiTheme="minorHAnsi" w:hAnsiTheme="minorHAnsi" w:cstheme="minorHAnsi"/>
          <w:sz w:val="24"/>
          <w:szCs w:val="24"/>
          <w:lang w:val="nl-NL"/>
        </w:rPr>
        <w:footnoteReference w:id="5"/>
      </w:r>
      <w:r w:rsidR="009B2A74" w:rsidRPr="00255C4E">
        <w:rPr>
          <w:rFonts w:asciiTheme="minorHAnsi" w:hAnsiTheme="minorHAnsi"/>
          <w:sz w:val="24"/>
          <w:szCs w:val="24"/>
        </w:rPr>
        <w:t>.</w:t>
      </w:r>
    </w:p>
    <w:p w14:paraId="724BBA0E" w14:textId="56F93DFD" w:rsidR="00C67DE3" w:rsidRPr="00255C4E" w:rsidRDefault="00C67DE3" w:rsidP="001B01FD">
      <w:pPr>
        <w:pStyle w:val="Sansinterligne"/>
        <w:rPr>
          <w:rFonts w:asciiTheme="minorHAnsi" w:hAnsiTheme="minorHAnsi" w:cstheme="minorHAnsi"/>
          <w:sz w:val="24"/>
          <w:szCs w:val="24"/>
        </w:rPr>
      </w:pPr>
    </w:p>
    <w:p w14:paraId="1261C132" w14:textId="5811690F" w:rsidR="006F468F" w:rsidRPr="00255C4E" w:rsidRDefault="001F0D88" w:rsidP="001B01FD">
      <w:pPr>
        <w:pStyle w:val="Sansinterligne"/>
        <w:rPr>
          <w:rFonts w:asciiTheme="minorHAnsi" w:hAnsiTheme="minorHAnsi" w:cstheme="minorHAnsi"/>
          <w:sz w:val="24"/>
          <w:szCs w:val="24"/>
        </w:rPr>
      </w:pPr>
      <w:r w:rsidRPr="00255C4E">
        <w:rPr>
          <w:rFonts w:asciiTheme="minorHAnsi" w:hAnsiTheme="minorHAnsi"/>
          <w:sz w:val="24"/>
          <w:szCs w:val="24"/>
        </w:rPr>
        <w:t>Pour les assurances de groupe, les intermédiaires d’assurance peuvent se baser sur les informations mises à disposition par l’entreprise d’assurance.</w:t>
      </w:r>
    </w:p>
    <w:p w14:paraId="03F258EC" w14:textId="0349FC07" w:rsidR="002E7EBA" w:rsidRPr="00255C4E" w:rsidRDefault="002E7EBA" w:rsidP="001B01FD">
      <w:pPr>
        <w:pStyle w:val="Sansinterligne"/>
        <w:rPr>
          <w:rFonts w:asciiTheme="minorHAnsi" w:hAnsiTheme="minorHAnsi" w:cstheme="minorHAnsi"/>
          <w:sz w:val="24"/>
          <w:szCs w:val="24"/>
        </w:rPr>
      </w:pPr>
    </w:p>
    <w:p w14:paraId="4856450D" w14:textId="2E8C22A2" w:rsidR="002E7EBA" w:rsidRPr="00255C4E" w:rsidRDefault="00A64E52" w:rsidP="001B01FD">
      <w:pPr>
        <w:pStyle w:val="Sansinterligne"/>
        <w:rPr>
          <w:rFonts w:asciiTheme="minorHAnsi" w:hAnsiTheme="minorHAnsi" w:cstheme="minorHAnsi"/>
          <w:sz w:val="24"/>
          <w:szCs w:val="24"/>
        </w:rPr>
      </w:pPr>
      <w:r w:rsidRPr="00255C4E">
        <w:rPr>
          <w:rFonts w:asciiTheme="minorHAnsi" w:hAnsiTheme="minorHAnsi"/>
          <w:sz w:val="24"/>
          <w:szCs w:val="24"/>
        </w:rPr>
        <w:t>Les intermédiaires d'assurance sont tenus de fournir à leurs clients existants ou potentiels, préalablement à la conclusion d'un contrat d'assurance ainsi qu'à chaque échéance d'un contrat d'assurance, des informations sur les coûts et les frais liés.</w:t>
      </w:r>
    </w:p>
    <w:p w14:paraId="7CEE95D0" w14:textId="77777777" w:rsidR="001636CC" w:rsidRPr="00255C4E" w:rsidRDefault="001636CC" w:rsidP="001B01FD">
      <w:pPr>
        <w:jc w:val="both"/>
        <w:rPr>
          <w:rFonts w:asciiTheme="minorHAnsi" w:eastAsia="Calibri" w:hAnsiTheme="minorHAnsi" w:cstheme="minorHAnsi"/>
          <w:lang w:eastAsia="en-US"/>
        </w:rPr>
      </w:pPr>
    </w:p>
    <w:p w14:paraId="4AD1915D" w14:textId="5119699B" w:rsidR="00A64E52" w:rsidRPr="00255C4E" w:rsidRDefault="001636CC" w:rsidP="001B01FD">
      <w:pPr>
        <w:jc w:val="both"/>
        <w:rPr>
          <w:rFonts w:asciiTheme="minorHAnsi" w:eastAsia="Calibri" w:hAnsiTheme="minorHAnsi" w:cstheme="minorHAnsi"/>
        </w:rPr>
      </w:pPr>
      <w:r w:rsidRPr="00255C4E">
        <w:rPr>
          <w:rFonts w:asciiTheme="minorHAnsi" w:hAnsiTheme="minorHAnsi"/>
        </w:rPr>
        <w:t>L’entreprise d’assurance élabore les informations sur les coûts et les frais relatifs au contrat d’assurance.</w:t>
      </w:r>
    </w:p>
    <w:p w14:paraId="760C5AFE" w14:textId="530BA733" w:rsidR="001636CC" w:rsidRPr="00255C4E" w:rsidRDefault="001636CC" w:rsidP="001B01FD">
      <w:pPr>
        <w:jc w:val="both"/>
        <w:rPr>
          <w:rFonts w:asciiTheme="minorHAnsi" w:eastAsia="Calibri" w:hAnsiTheme="minorHAnsi" w:cstheme="minorHAnsi"/>
          <w:lang w:eastAsia="en-US"/>
        </w:rPr>
      </w:pPr>
    </w:p>
    <w:p w14:paraId="666A833E" w14:textId="2EF83872" w:rsidR="00F12C19" w:rsidRPr="00255C4E" w:rsidRDefault="001636CC" w:rsidP="001B01FD">
      <w:pPr>
        <w:contextualSpacing/>
        <w:jc w:val="both"/>
        <w:rPr>
          <w:rFonts w:asciiTheme="minorHAnsi" w:eastAsia="Calibri" w:hAnsiTheme="minorHAnsi" w:cstheme="minorHAnsi"/>
        </w:rPr>
      </w:pPr>
      <w:r w:rsidRPr="00255C4E">
        <w:rPr>
          <w:rFonts w:asciiTheme="minorHAnsi" w:hAnsiTheme="minorHAnsi"/>
        </w:rPr>
        <w:t>Suivant la répartition des tâches sectorielles (n’est valable que pour les entreprises d’assurance membres d’Assuralia), l’entreprise d’assurance fournit les informations sur les coûts et les frais directement aux clients (en cas d</w:t>
      </w:r>
      <w:r w:rsidR="00CE397A" w:rsidRPr="00255C4E">
        <w:rPr>
          <w:rFonts w:asciiTheme="minorHAnsi" w:hAnsiTheme="minorHAnsi"/>
        </w:rPr>
        <w:t xml:space="preserve">’encaissement </w:t>
      </w:r>
      <w:r w:rsidRPr="00255C4E">
        <w:rPr>
          <w:rFonts w:asciiTheme="minorHAnsi" w:hAnsiTheme="minorHAnsi"/>
        </w:rPr>
        <w:t xml:space="preserve"> par l’entreprise d’assurance) ou elle les met à la disposition de l’intermédiaire d’assurance par le biais des canaux de communication habituels (en cas d</w:t>
      </w:r>
      <w:r w:rsidR="00CE397A" w:rsidRPr="00255C4E">
        <w:rPr>
          <w:rFonts w:asciiTheme="minorHAnsi" w:hAnsiTheme="minorHAnsi"/>
        </w:rPr>
        <w:t>’</w:t>
      </w:r>
      <w:r w:rsidR="00A9052C" w:rsidRPr="00255C4E">
        <w:rPr>
          <w:rFonts w:asciiTheme="minorHAnsi" w:hAnsiTheme="minorHAnsi"/>
        </w:rPr>
        <w:t>e</w:t>
      </w:r>
      <w:r w:rsidR="00CE397A" w:rsidRPr="00255C4E">
        <w:rPr>
          <w:rFonts w:asciiTheme="minorHAnsi" w:hAnsiTheme="minorHAnsi"/>
        </w:rPr>
        <w:t xml:space="preserve">ncaissement </w:t>
      </w:r>
      <w:r w:rsidRPr="00255C4E">
        <w:rPr>
          <w:rFonts w:asciiTheme="minorHAnsi" w:hAnsiTheme="minorHAnsi"/>
        </w:rPr>
        <w:t xml:space="preserve"> par l'intermédiaire d’assurance).</w:t>
      </w:r>
    </w:p>
    <w:p w14:paraId="0A047AFF" w14:textId="6B776FB4" w:rsidR="006F468F" w:rsidRPr="00255C4E" w:rsidRDefault="006F468F" w:rsidP="001B01FD">
      <w:pPr>
        <w:pStyle w:val="Sansinterligne"/>
        <w:rPr>
          <w:rFonts w:asciiTheme="minorHAnsi" w:hAnsiTheme="minorHAnsi" w:cstheme="minorHAnsi"/>
          <w:sz w:val="24"/>
          <w:szCs w:val="24"/>
        </w:rPr>
      </w:pPr>
    </w:p>
    <w:p w14:paraId="5E2DA9B7" w14:textId="4F05ABCF" w:rsidR="00C67DE3" w:rsidRPr="00255C4E" w:rsidRDefault="00C67DE3" w:rsidP="001B01FD">
      <w:pPr>
        <w:pStyle w:val="Sansinterligne"/>
        <w:rPr>
          <w:rFonts w:asciiTheme="minorHAnsi" w:hAnsiTheme="minorHAnsi" w:cstheme="minorHAnsi"/>
          <w:sz w:val="24"/>
          <w:szCs w:val="24"/>
        </w:rPr>
      </w:pPr>
      <w:r w:rsidRPr="00255C4E">
        <w:rPr>
          <w:rFonts w:asciiTheme="minorHAnsi" w:hAnsiTheme="minorHAnsi"/>
          <w:sz w:val="24"/>
          <w:szCs w:val="24"/>
        </w:rPr>
        <w:t xml:space="preserve">L’intermédiaire d’assurance peut </w:t>
      </w:r>
      <w:r w:rsidR="00360435">
        <w:rPr>
          <w:rFonts w:asciiTheme="minorHAnsi" w:hAnsiTheme="minorHAnsi"/>
          <w:sz w:val="24"/>
          <w:szCs w:val="24"/>
        </w:rPr>
        <w:t xml:space="preserve">également </w:t>
      </w:r>
      <w:r w:rsidRPr="00255C4E">
        <w:rPr>
          <w:rFonts w:asciiTheme="minorHAnsi" w:hAnsiTheme="minorHAnsi"/>
          <w:sz w:val="24"/>
          <w:szCs w:val="24"/>
        </w:rPr>
        <w:t>mentionner qu’il a fourni d’autres informations complémentaires au client.</w:t>
      </w:r>
    </w:p>
    <w:p w14:paraId="18D4AA6C" w14:textId="77777777" w:rsidR="00C67DE3" w:rsidRPr="00255C4E" w:rsidRDefault="00C67DE3" w:rsidP="001B01FD">
      <w:pPr>
        <w:pStyle w:val="Sansinterligne"/>
        <w:rPr>
          <w:rFonts w:asciiTheme="minorHAnsi" w:hAnsiTheme="minorHAnsi" w:cstheme="minorHAnsi"/>
          <w:sz w:val="24"/>
          <w:szCs w:val="24"/>
        </w:rPr>
      </w:pPr>
    </w:p>
    <w:p w14:paraId="319ABC04" w14:textId="360F3148" w:rsidR="00C67DE3" w:rsidRPr="00255C4E" w:rsidRDefault="00C67DE3" w:rsidP="001B01FD">
      <w:pPr>
        <w:pStyle w:val="Sansinterligne"/>
        <w:rPr>
          <w:rFonts w:asciiTheme="minorHAnsi" w:hAnsiTheme="minorHAnsi" w:cstheme="minorHAnsi"/>
          <w:sz w:val="24"/>
          <w:szCs w:val="24"/>
        </w:rPr>
      </w:pPr>
      <w:r w:rsidRPr="00255C4E">
        <w:rPr>
          <w:rFonts w:asciiTheme="minorHAnsi" w:hAnsiTheme="minorHAnsi"/>
          <w:sz w:val="24"/>
          <w:szCs w:val="24"/>
        </w:rPr>
        <w:t>En outre, une confirmation du fait qu'il a parcouru la fiche client avec le client est prévue. Si l’intermédiaire d’assurance utilise une fiche client, il doit cocher cette case.</w:t>
      </w:r>
    </w:p>
    <w:p w14:paraId="540B9103" w14:textId="09981F56" w:rsidR="00EA6065" w:rsidRPr="00255C4E" w:rsidRDefault="00EA6065" w:rsidP="001B01FD">
      <w:pPr>
        <w:pStyle w:val="Sansinterligne"/>
        <w:rPr>
          <w:rFonts w:asciiTheme="minorHAnsi" w:hAnsiTheme="minorHAnsi" w:cstheme="minorHAnsi"/>
          <w:sz w:val="24"/>
          <w:szCs w:val="24"/>
        </w:rPr>
      </w:pPr>
    </w:p>
    <w:p w14:paraId="41396DC1" w14:textId="7FE27018" w:rsidR="005B46DC" w:rsidRPr="00255C4E" w:rsidRDefault="003F606E" w:rsidP="001B01FD">
      <w:pPr>
        <w:pStyle w:val="Sansinterligne"/>
        <w:rPr>
          <w:rFonts w:asciiTheme="minorHAnsi" w:hAnsiTheme="minorHAnsi" w:cstheme="minorHAnsi"/>
          <w:sz w:val="24"/>
          <w:szCs w:val="24"/>
        </w:rPr>
      </w:pPr>
      <w:r w:rsidRPr="00255C4E">
        <w:rPr>
          <w:rFonts w:asciiTheme="minorHAnsi" w:hAnsiTheme="minorHAnsi"/>
          <w:sz w:val="24"/>
          <w:szCs w:val="24"/>
        </w:rPr>
        <w:t>L’intermédiaire d’assurance informe ensuite le client :</w:t>
      </w:r>
    </w:p>
    <w:p w14:paraId="1A932F2B" w14:textId="77777777" w:rsidR="005B46DC" w:rsidRPr="00255C4E" w:rsidRDefault="005B46DC" w:rsidP="001B01FD">
      <w:pPr>
        <w:pStyle w:val="Sansinterligne"/>
        <w:rPr>
          <w:rFonts w:asciiTheme="minorHAnsi" w:hAnsiTheme="minorHAnsi" w:cstheme="minorHAnsi"/>
          <w:sz w:val="24"/>
          <w:szCs w:val="24"/>
          <w:lang w:val="fr-FR"/>
        </w:rPr>
      </w:pPr>
    </w:p>
    <w:p w14:paraId="6AA69DBE" w14:textId="200984F8" w:rsidR="005B46DC" w:rsidRPr="00255C4E" w:rsidRDefault="002A2697" w:rsidP="001B01FD">
      <w:pPr>
        <w:pStyle w:val="Sansinterligne"/>
        <w:numPr>
          <w:ilvl w:val="0"/>
          <w:numId w:val="14"/>
        </w:numPr>
        <w:rPr>
          <w:rFonts w:asciiTheme="minorHAnsi" w:hAnsiTheme="minorHAnsi" w:cstheme="minorHAnsi"/>
          <w:sz w:val="24"/>
          <w:szCs w:val="24"/>
        </w:rPr>
      </w:pPr>
      <w:r w:rsidRPr="00255C4E">
        <w:rPr>
          <w:rFonts w:asciiTheme="minorHAnsi" w:hAnsiTheme="minorHAnsi"/>
          <w:sz w:val="24"/>
          <w:szCs w:val="24"/>
        </w:rPr>
        <w:t>de la nature de la rémunération reçue en relation avec le contrat d'assurance ;</w:t>
      </w:r>
    </w:p>
    <w:p w14:paraId="15B58687" w14:textId="2CF339DD" w:rsidR="006A6A9F" w:rsidRPr="00255C4E" w:rsidRDefault="00CE397A" w:rsidP="002C13D8">
      <w:pPr>
        <w:pStyle w:val="Sansinterligne"/>
        <w:numPr>
          <w:ilvl w:val="0"/>
          <w:numId w:val="14"/>
        </w:numPr>
        <w:jc w:val="left"/>
        <w:rPr>
          <w:rFonts w:asciiTheme="minorHAnsi" w:hAnsiTheme="minorHAnsi" w:cstheme="minorHAnsi"/>
          <w:sz w:val="24"/>
          <w:szCs w:val="24"/>
        </w:rPr>
      </w:pPr>
      <w:r w:rsidRPr="00255C4E">
        <w:rPr>
          <w:rFonts w:asciiTheme="minorHAnsi" w:hAnsiTheme="minorHAnsi"/>
          <w:sz w:val="24"/>
          <w:szCs w:val="24"/>
        </w:rPr>
        <w:t>s</w:t>
      </w:r>
      <w:r w:rsidR="002A2697" w:rsidRPr="00255C4E">
        <w:rPr>
          <w:rFonts w:asciiTheme="minorHAnsi" w:hAnsiTheme="minorHAnsi"/>
          <w:sz w:val="24"/>
          <w:szCs w:val="24"/>
        </w:rPr>
        <w:t>i, en relation avec le contrat d'assurance, il travaille :</w:t>
      </w:r>
      <w:r w:rsidR="002A2697" w:rsidRPr="00255C4E">
        <w:rPr>
          <w:rFonts w:asciiTheme="minorHAnsi" w:hAnsiTheme="minorHAnsi"/>
          <w:sz w:val="24"/>
          <w:szCs w:val="24"/>
        </w:rPr>
        <w:br/>
      </w:r>
    </w:p>
    <w:p w14:paraId="7E8BB65B" w14:textId="3239E232" w:rsidR="002A2697" w:rsidRPr="00255C4E" w:rsidRDefault="002A2697" w:rsidP="001B01FD">
      <w:pPr>
        <w:pStyle w:val="Sansinterligne"/>
        <w:numPr>
          <w:ilvl w:val="0"/>
          <w:numId w:val="15"/>
        </w:numPr>
        <w:rPr>
          <w:rFonts w:asciiTheme="minorHAnsi" w:hAnsiTheme="minorHAnsi" w:cstheme="minorHAnsi"/>
          <w:sz w:val="24"/>
          <w:szCs w:val="24"/>
        </w:rPr>
      </w:pPr>
      <w:r w:rsidRPr="00255C4E">
        <w:rPr>
          <w:rFonts w:asciiTheme="minorHAnsi" w:hAnsiTheme="minorHAnsi"/>
          <w:sz w:val="24"/>
          <w:szCs w:val="24"/>
        </w:rPr>
        <w:t>sur la base d'honoraires, c'est-à-dire une rémunération payée directement par le client ;</w:t>
      </w:r>
    </w:p>
    <w:p w14:paraId="17620F91" w14:textId="77777777" w:rsidR="002A2697" w:rsidRPr="00255C4E" w:rsidRDefault="002A2697" w:rsidP="001B01FD">
      <w:pPr>
        <w:pStyle w:val="Sansinterligne"/>
        <w:numPr>
          <w:ilvl w:val="0"/>
          <w:numId w:val="15"/>
        </w:numPr>
        <w:rPr>
          <w:rFonts w:asciiTheme="minorHAnsi" w:hAnsiTheme="minorHAnsi" w:cstheme="minorHAnsi"/>
          <w:sz w:val="24"/>
          <w:szCs w:val="24"/>
        </w:rPr>
      </w:pPr>
      <w:r w:rsidRPr="00255C4E">
        <w:rPr>
          <w:rFonts w:asciiTheme="minorHAnsi" w:hAnsiTheme="minorHAnsi"/>
          <w:sz w:val="24"/>
          <w:szCs w:val="24"/>
        </w:rPr>
        <w:t>sur la base d'une commission de toute nature, c'est-à-dire une rémunération incluse dans la prime d'assurance ;</w:t>
      </w:r>
    </w:p>
    <w:p w14:paraId="54D29CD3" w14:textId="77777777" w:rsidR="002A2697" w:rsidRPr="00255C4E" w:rsidRDefault="002A2697" w:rsidP="001B01FD">
      <w:pPr>
        <w:pStyle w:val="Sansinterligne"/>
        <w:numPr>
          <w:ilvl w:val="0"/>
          <w:numId w:val="15"/>
        </w:numPr>
        <w:rPr>
          <w:rFonts w:asciiTheme="minorHAnsi" w:hAnsiTheme="minorHAnsi" w:cstheme="minorHAnsi"/>
          <w:sz w:val="24"/>
          <w:szCs w:val="24"/>
        </w:rPr>
      </w:pPr>
      <w:r w:rsidRPr="00255C4E">
        <w:rPr>
          <w:rFonts w:asciiTheme="minorHAnsi" w:hAnsiTheme="minorHAnsi"/>
          <w:sz w:val="24"/>
          <w:szCs w:val="24"/>
        </w:rPr>
        <w:t>sur la base de tout autre type de rémunération, y compris tout avantage économique, proposé ou offert en rapport avec le contrat d'assurance ; ou</w:t>
      </w:r>
    </w:p>
    <w:p w14:paraId="605DAB36" w14:textId="377C028E" w:rsidR="005B46DC" w:rsidRPr="00255C4E" w:rsidRDefault="002A2697" w:rsidP="001B01FD">
      <w:pPr>
        <w:pStyle w:val="Sansinterligne"/>
        <w:numPr>
          <w:ilvl w:val="0"/>
          <w:numId w:val="15"/>
        </w:numPr>
        <w:rPr>
          <w:rFonts w:asciiTheme="minorHAnsi" w:hAnsiTheme="minorHAnsi" w:cstheme="minorHAnsi"/>
          <w:sz w:val="24"/>
          <w:szCs w:val="24"/>
        </w:rPr>
      </w:pPr>
      <w:r w:rsidRPr="00255C4E">
        <w:rPr>
          <w:rFonts w:asciiTheme="minorHAnsi" w:hAnsiTheme="minorHAnsi"/>
          <w:sz w:val="24"/>
          <w:szCs w:val="24"/>
        </w:rPr>
        <w:t>sur la base d'une combinaison de tous les types de rémunération visés aux points i., ii. et iii..</w:t>
      </w:r>
    </w:p>
    <w:p w14:paraId="7FBE54D7" w14:textId="77777777" w:rsidR="006A6A9F" w:rsidRPr="00255C4E" w:rsidRDefault="006A6A9F" w:rsidP="001B01FD">
      <w:pPr>
        <w:pStyle w:val="Sansinterligne"/>
        <w:rPr>
          <w:rFonts w:asciiTheme="minorHAnsi" w:hAnsiTheme="minorHAnsi" w:cstheme="minorHAnsi"/>
          <w:sz w:val="24"/>
          <w:szCs w:val="24"/>
          <w:lang w:val="fr-FR"/>
        </w:rPr>
      </w:pPr>
    </w:p>
    <w:p w14:paraId="20EAD12C" w14:textId="6603D989" w:rsidR="002A2697" w:rsidRDefault="005B46DC" w:rsidP="001B01FD">
      <w:pPr>
        <w:pStyle w:val="Sansinterligne"/>
        <w:rPr>
          <w:rFonts w:asciiTheme="minorHAnsi" w:hAnsiTheme="minorHAnsi"/>
          <w:sz w:val="24"/>
          <w:szCs w:val="24"/>
        </w:rPr>
      </w:pPr>
      <w:r w:rsidRPr="00255C4E">
        <w:rPr>
          <w:rFonts w:asciiTheme="minorHAnsi" w:hAnsiTheme="minorHAnsi"/>
          <w:sz w:val="24"/>
          <w:szCs w:val="24"/>
        </w:rPr>
        <w:t>Lorsque le client doit payer directement les honoraires, l’intermédiaire d’assurance doit  communiquer au client le montant des honoraires ou, lorsque cela n'est pas possible, la méthode de calcul des honoraires.</w:t>
      </w:r>
    </w:p>
    <w:p w14:paraId="3CBD39C2" w14:textId="371FA3F8" w:rsidR="002D67D1" w:rsidRDefault="002D67D1" w:rsidP="001B01FD">
      <w:pPr>
        <w:pStyle w:val="Sansinterligne"/>
        <w:rPr>
          <w:rFonts w:asciiTheme="minorHAnsi" w:hAnsiTheme="minorHAnsi"/>
          <w:sz w:val="24"/>
          <w:szCs w:val="24"/>
        </w:rPr>
      </w:pPr>
    </w:p>
    <w:p w14:paraId="53E22AF9" w14:textId="2697700B" w:rsidR="002D67D1" w:rsidRDefault="002D67D1" w:rsidP="001B01FD">
      <w:pPr>
        <w:pStyle w:val="Sansinterligne"/>
        <w:rPr>
          <w:rFonts w:asciiTheme="minorHAnsi" w:hAnsiTheme="minorHAnsi"/>
          <w:sz w:val="24"/>
          <w:szCs w:val="24"/>
        </w:rPr>
      </w:pPr>
    </w:p>
    <w:p w14:paraId="1AB22AD1" w14:textId="40215F14" w:rsidR="002D67D1" w:rsidRDefault="002D67D1" w:rsidP="001B01FD">
      <w:pPr>
        <w:pStyle w:val="Sansinterligne"/>
        <w:rPr>
          <w:rFonts w:asciiTheme="minorHAnsi" w:hAnsiTheme="minorHAnsi"/>
          <w:sz w:val="24"/>
          <w:szCs w:val="24"/>
        </w:rPr>
      </w:pPr>
    </w:p>
    <w:p w14:paraId="08F0DBED" w14:textId="3D58A6D1" w:rsidR="003B059B" w:rsidRPr="00255C4E" w:rsidRDefault="003B059B" w:rsidP="001B01FD">
      <w:pPr>
        <w:pStyle w:val="Sansinterligne"/>
        <w:rPr>
          <w:rFonts w:asciiTheme="minorHAnsi" w:hAnsiTheme="minorHAnsi" w:cstheme="minorHAnsi"/>
          <w:sz w:val="24"/>
          <w:szCs w:val="24"/>
        </w:rPr>
      </w:pPr>
      <w:r w:rsidRPr="00255C4E">
        <w:rPr>
          <w:rFonts w:asciiTheme="minorHAnsi" w:hAnsiTheme="minorHAnsi"/>
          <w:sz w:val="24"/>
          <w:szCs w:val="24"/>
        </w:rPr>
        <w:t>Les fiches d’intermédiation prévoient le cas de la rémunération via une commission ou via un honoraire (à choisir).</w:t>
      </w:r>
    </w:p>
    <w:p w14:paraId="7C032A52" w14:textId="77777777" w:rsidR="009969A2" w:rsidRPr="00255C4E" w:rsidRDefault="009969A2" w:rsidP="001B01FD">
      <w:pPr>
        <w:pStyle w:val="Sansinterligne"/>
        <w:rPr>
          <w:rFonts w:asciiTheme="minorHAnsi" w:hAnsiTheme="minorHAnsi" w:cstheme="minorHAnsi"/>
          <w:sz w:val="24"/>
          <w:szCs w:val="24"/>
          <w:lang w:val="fr-FR"/>
        </w:rPr>
      </w:pPr>
    </w:p>
    <w:p w14:paraId="1EBCA34E" w14:textId="2C7FA5E4" w:rsidR="005B46DC" w:rsidRPr="00255C4E" w:rsidRDefault="005B46DC" w:rsidP="001B01FD">
      <w:pPr>
        <w:pStyle w:val="Sansinterligne"/>
        <w:rPr>
          <w:rFonts w:asciiTheme="minorHAnsi" w:hAnsiTheme="minorHAnsi" w:cstheme="minorHAnsi"/>
          <w:sz w:val="24"/>
          <w:szCs w:val="24"/>
        </w:rPr>
      </w:pPr>
      <w:r w:rsidRPr="00255C4E">
        <w:rPr>
          <w:rFonts w:asciiTheme="minorHAnsi" w:hAnsiTheme="minorHAnsi"/>
          <w:sz w:val="24"/>
          <w:szCs w:val="24"/>
        </w:rPr>
        <w:t xml:space="preserve">La signature de la fiche </w:t>
      </w:r>
      <w:r w:rsidR="0018056B" w:rsidRPr="00255C4E">
        <w:rPr>
          <w:rFonts w:asciiTheme="minorHAnsi" w:hAnsiTheme="minorHAnsi"/>
          <w:sz w:val="24"/>
          <w:szCs w:val="24"/>
        </w:rPr>
        <w:t xml:space="preserve">d’intermédiation </w:t>
      </w:r>
      <w:r w:rsidRPr="00255C4E">
        <w:rPr>
          <w:rFonts w:asciiTheme="minorHAnsi" w:hAnsiTheme="minorHAnsi"/>
          <w:sz w:val="24"/>
          <w:szCs w:val="24"/>
        </w:rPr>
        <w:t>par le client et l’intermédiaire d’assurance n'est pas légalement obligatoire, mais elle offre aux deux parties une certaine garantie en cas de litiges ultérieurs.</w:t>
      </w:r>
    </w:p>
    <w:p w14:paraId="6FD0B629" w14:textId="72B5B32B" w:rsidR="000C3242" w:rsidRPr="00255C4E" w:rsidRDefault="002A2697" w:rsidP="001B01FD">
      <w:pPr>
        <w:pStyle w:val="Titre1"/>
        <w:jc w:val="both"/>
      </w:pPr>
      <w:bookmarkStart w:id="14" w:name="_Toc43738820"/>
      <w:r w:rsidRPr="00255C4E">
        <w:t>B. Explication complémentaire pour les assurances d'épargne et d'investissement</w:t>
      </w:r>
      <w:bookmarkEnd w:id="14"/>
    </w:p>
    <w:p w14:paraId="19BE6070" w14:textId="77777777" w:rsidR="00435F7B" w:rsidRPr="00255C4E" w:rsidRDefault="00435F7B" w:rsidP="001B01FD">
      <w:pPr>
        <w:jc w:val="both"/>
        <w:rPr>
          <w:rFonts w:eastAsia="Calibri"/>
          <w:lang w:eastAsia="en-US"/>
        </w:rPr>
      </w:pPr>
    </w:p>
    <w:p w14:paraId="64683632" w14:textId="7AB36B09" w:rsidR="0052488B" w:rsidRPr="00255C4E" w:rsidRDefault="0052488B" w:rsidP="001B01FD">
      <w:pPr>
        <w:spacing w:after="120"/>
        <w:jc w:val="both"/>
        <w:rPr>
          <w:rFonts w:asciiTheme="minorHAnsi" w:hAnsiTheme="minorHAnsi" w:cstheme="minorHAnsi"/>
        </w:rPr>
      </w:pPr>
      <w:r w:rsidRPr="00255C4E">
        <w:rPr>
          <w:rFonts w:asciiTheme="minorHAnsi" w:hAnsiTheme="minorHAnsi"/>
        </w:rPr>
        <w:t xml:space="preserve">Pour les assurances d’épargne et d’investissement, l'intermédiaire d’assurance doit </w:t>
      </w:r>
      <w:r w:rsidR="002D67D1">
        <w:rPr>
          <w:rFonts w:asciiTheme="minorHAnsi" w:hAnsiTheme="minorHAnsi"/>
        </w:rPr>
        <w:t>sonder</w:t>
      </w:r>
      <w:r w:rsidR="000910AC">
        <w:rPr>
          <w:rFonts w:asciiTheme="minorHAnsi" w:hAnsiTheme="minorHAnsi"/>
        </w:rPr>
        <w:t xml:space="preserve"> </w:t>
      </w:r>
      <w:r w:rsidRPr="00255C4E">
        <w:rPr>
          <w:rFonts w:asciiTheme="minorHAnsi" w:hAnsiTheme="minorHAnsi"/>
        </w:rPr>
        <w:t>:</w:t>
      </w:r>
    </w:p>
    <w:p w14:paraId="75048FC9" w14:textId="07F931C4" w:rsidR="00FC2AC3" w:rsidRPr="00255C4E" w:rsidRDefault="0052488B" w:rsidP="001B01FD">
      <w:pPr>
        <w:pStyle w:val="Paragraphedeliste"/>
        <w:numPr>
          <w:ilvl w:val="0"/>
          <w:numId w:val="16"/>
        </w:numPr>
        <w:spacing w:after="120"/>
        <w:jc w:val="both"/>
        <w:rPr>
          <w:rFonts w:asciiTheme="minorHAnsi" w:hAnsiTheme="minorHAnsi" w:cstheme="minorHAnsi"/>
        </w:rPr>
      </w:pPr>
      <w:r w:rsidRPr="00255C4E">
        <w:rPr>
          <w:rFonts w:asciiTheme="minorHAnsi" w:hAnsiTheme="minorHAnsi"/>
        </w:rPr>
        <w:t xml:space="preserve">En l’absence de conseil </w:t>
      </w:r>
      <w:r w:rsidR="0061251F" w:rsidRPr="00255C4E">
        <w:rPr>
          <w:rFonts w:asciiTheme="minorHAnsi" w:hAnsiTheme="minorHAnsi"/>
        </w:rPr>
        <w:t>-</w:t>
      </w:r>
      <w:r w:rsidRPr="00255C4E">
        <w:rPr>
          <w:rFonts w:asciiTheme="minorHAnsi" w:hAnsiTheme="minorHAnsi"/>
        </w:rPr>
        <w:t xml:space="preserve">  </w:t>
      </w:r>
      <w:r w:rsidR="00CE397A" w:rsidRPr="00255C4E">
        <w:rPr>
          <w:rFonts w:asciiTheme="minorHAnsi" w:hAnsiTheme="minorHAnsi"/>
        </w:rPr>
        <w:t xml:space="preserve">évaluation </w:t>
      </w:r>
      <w:r w:rsidRPr="00255C4E">
        <w:rPr>
          <w:rFonts w:asciiTheme="minorHAnsi" w:hAnsiTheme="minorHAnsi"/>
        </w:rPr>
        <w:t>du caractère approprié</w:t>
      </w:r>
      <w:r w:rsidR="00435F7B" w:rsidRPr="00255C4E">
        <w:rPr>
          <w:rStyle w:val="Appelnotedebasdep"/>
          <w:rFonts w:asciiTheme="minorHAnsi" w:hAnsiTheme="minorHAnsi" w:cstheme="minorHAnsi"/>
          <w:lang w:eastAsia="nl-BE"/>
        </w:rPr>
        <w:footnoteReference w:id="6"/>
      </w:r>
      <w:r w:rsidRPr="00255C4E">
        <w:rPr>
          <w:rFonts w:asciiTheme="minorHAnsi" w:hAnsiTheme="minorHAnsi"/>
        </w:rPr>
        <w:t xml:space="preserve"> :</w:t>
      </w:r>
    </w:p>
    <w:p w14:paraId="7C64C86F" w14:textId="3565B624" w:rsidR="00FC2AC3" w:rsidRPr="00255C4E" w:rsidRDefault="00715734" w:rsidP="001B01FD">
      <w:pPr>
        <w:pStyle w:val="Paragraphedeliste"/>
        <w:numPr>
          <w:ilvl w:val="0"/>
          <w:numId w:val="27"/>
        </w:numPr>
        <w:spacing w:after="120"/>
        <w:jc w:val="both"/>
        <w:rPr>
          <w:rFonts w:asciiTheme="minorHAnsi" w:hAnsiTheme="minorHAnsi" w:cstheme="minorHAnsi"/>
        </w:rPr>
      </w:pPr>
      <w:r w:rsidRPr="00255C4E">
        <w:rPr>
          <w:rFonts w:asciiTheme="minorHAnsi" w:hAnsiTheme="minorHAnsi"/>
        </w:rPr>
        <w:t>les exigences et les besoins</w:t>
      </w:r>
      <w:r w:rsidR="00CE397A" w:rsidRPr="00255C4E">
        <w:rPr>
          <w:rFonts w:asciiTheme="minorHAnsi" w:hAnsiTheme="minorHAnsi"/>
        </w:rPr>
        <w:t> ;</w:t>
      </w:r>
    </w:p>
    <w:p w14:paraId="0CF41853" w14:textId="7DF6D81C" w:rsidR="0052488B" w:rsidRPr="00255C4E" w:rsidRDefault="00FC2AC3" w:rsidP="001B01FD">
      <w:pPr>
        <w:pStyle w:val="Paragraphedeliste"/>
        <w:numPr>
          <w:ilvl w:val="0"/>
          <w:numId w:val="27"/>
        </w:numPr>
        <w:spacing w:after="120"/>
        <w:jc w:val="both"/>
        <w:rPr>
          <w:rFonts w:asciiTheme="minorHAnsi" w:hAnsiTheme="minorHAnsi" w:cstheme="minorHAnsi"/>
        </w:rPr>
      </w:pPr>
      <w:r w:rsidRPr="00255C4E">
        <w:rPr>
          <w:rFonts w:asciiTheme="minorHAnsi" w:hAnsiTheme="minorHAnsi"/>
        </w:rPr>
        <w:t>les connaissances et l’expérience</w:t>
      </w:r>
      <w:r w:rsidR="00CE397A" w:rsidRPr="00255C4E">
        <w:rPr>
          <w:rFonts w:asciiTheme="minorHAnsi" w:hAnsiTheme="minorHAnsi"/>
        </w:rPr>
        <w:t>.</w:t>
      </w:r>
    </w:p>
    <w:p w14:paraId="4630BC3C" w14:textId="01CD94F3" w:rsidR="00FC2AC3" w:rsidRPr="00255C4E" w:rsidRDefault="0052488B" w:rsidP="001B01FD">
      <w:pPr>
        <w:pStyle w:val="Paragraphedeliste"/>
        <w:numPr>
          <w:ilvl w:val="0"/>
          <w:numId w:val="16"/>
        </w:numPr>
        <w:spacing w:after="120"/>
        <w:jc w:val="both"/>
        <w:rPr>
          <w:rFonts w:asciiTheme="minorHAnsi" w:hAnsiTheme="minorHAnsi" w:cstheme="minorHAnsi"/>
        </w:rPr>
      </w:pPr>
      <w:r w:rsidRPr="00255C4E">
        <w:rPr>
          <w:rFonts w:asciiTheme="minorHAnsi" w:hAnsiTheme="minorHAnsi"/>
        </w:rPr>
        <w:t xml:space="preserve">En cas de conseil </w:t>
      </w:r>
      <w:r w:rsidR="0061251F" w:rsidRPr="00255C4E">
        <w:rPr>
          <w:rFonts w:asciiTheme="minorHAnsi" w:hAnsiTheme="minorHAnsi"/>
        </w:rPr>
        <w:t>-</w:t>
      </w:r>
      <w:r w:rsidRPr="00255C4E">
        <w:rPr>
          <w:rFonts w:asciiTheme="minorHAnsi" w:hAnsiTheme="minorHAnsi"/>
        </w:rPr>
        <w:t xml:space="preserve"> </w:t>
      </w:r>
      <w:r w:rsidR="00CE397A" w:rsidRPr="00255C4E">
        <w:rPr>
          <w:rFonts w:asciiTheme="minorHAnsi" w:hAnsiTheme="minorHAnsi"/>
        </w:rPr>
        <w:t xml:space="preserve">évaluation </w:t>
      </w:r>
      <w:r w:rsidRPr="00255C4E">
        <w:rPr>
          <w:rFonts w:asciiTheme="minorHAnsi" w:hAnsiTheme="minorHAnsi"/>
        </w:rPr>
        <w:t>d</w:t>
      </w:r>
      <w:r w:rsidR="00CE397A" w:rsidRPr="00255C4E">
        <w:rPr>
          <w:rFonts w:asciiTheme="minorHAnsi" w:hAnsiTheme="minorHAnsi"/>
        </w:rPr>
        <w:t>u caractère</w:t>
      </w:r>
      <w:r w:rsidR="00AA52D4" w:rsidRPr="00255C4E">
        <w:rPr>
          <w:rFonts w:asciiTheme="minorHAnsi" w:hAnsiTheme="minorHAnsi"/>
        </w:rPr>
        <w:t xml:space="preserve"> </w:t>
      </w:r>
      <w:r w:rsidRPr="00255C4E">
        <w:rPr>
          <w:rFonts w:asciiTheme="minorHAnsi" w:hAnsiTheme="minorHAnsi"/>
        </w:rPr>
        <w:t>adéquat</w:t>
      </w:r>
      <w:r w:rsidR="00435F7B" w:rsidRPr="00255C4E">
        <w:rPr>
          <w:rStyle w:val="Appelnotedebasdep"/>
          <w:rFonts w:asciiTheme="minorHAnsi" w:hAnsiTheme="minorHAnsi" w:cstheme="minorHAnsi"/>
          <w:lang w:eastAsia="nl-BE"/>
        </w:rPr>
        <w:footnoteReference w:id="7"/>
      </w:r>
      <w:r w:rsidRPr="00255C4E">
        <w:rPr>
          <w:rFonts w:asciiTheme="minorHAnsi" w:hAnsiTheme="minorHAnsi"/>
        </w:rPr>
        <w:t xml:space="preserve"> :</w:t>
      </w:r>
    </w:p>
    <w:p w14:paraId="087313E5" w14:textId="4D14C135" w:rsidR="00FC2AC3" w:rsidRPr="00255C4E" w:rsidRDefault="00715734" w:rsidP="001B01FD">
      <w:pPr>
        <w:pStyle w:val="Paragraphedeliste"/>
        <w:numPr>
          <w:ilvl w:val="0"/>
          <w:numId w:val="28"/>
        </w:numPr>
        <w:spacing w:after="120"/>
        <w:jc w:val="both"/>
        <w:rPr>
          <w:rFonts w:asciiTheme="minorHAnsi" w:hAnsiTheme="minorHAnsi" w:cstheme="minorHAnsi"/>
        </w:rPr>
      </w:pPr>
      <w:r w:rsidRPr="00255C4E">
        <w:rPr>
          <w:rFonts w:asciiTheme="minorHAnsi" w:hAnsiTheme="minorHAnsi"/>
        </w:rPr>
        <w:t>les exigences et les besoins</w:t>
      </w:r>
      <w:r w:rsidR="0061251F" w:rsidRPr="00255C4E">
        <w:rPr>
          <w:rFonts w:asciiTheme="minorHAnsi" w:hAnsiTheme="minorHAnsi"/>
        </w:rPr>
        <w:t> ;</w:t>
      </w:r>
    </w:p>
    <w:p w14:paraId="39AF96BE" w14:textId="0BECD446" w:rsidR="00FC2AC3" w:rsidRPr="00255C4E" w:rsidRDefault="00FC2AC3" w:rsidP="001B01FD">
      <w:pPr>
        <w:pStyle w:val="Paragraphedeliste"/>
        <w:numPr>
          <w:ilvl w:val="0"/>
          <w:numId w:val="28"/>
        </w:numPr>
        <w:spacing w:after="120"/>
        <w:jc w:val="both"/>
        <w:rPr>
          <w:rFonts w:asciiTheme="minorHAnsi" w:hAnsiTheme="minorHAnsi" w:cstheme="minorHAnsi"/>
        </w:rPr>
      </w:pPr>
      <w:r w:rsidRPr="00255C4E">
        <w:rPr>
          <w:rFonts w:asciiTheme="minorHAnsi" w:hAnsiTheme="minorHAnsi"/>
        </w:rPr>
        <w:t>les connaissances et l’expérience</w:t>
      </w:r>
      <w:r w:rsidR="0061251F" w:rsidRPr="00255C4E">
        <w:rPr>
          <w:rFonts w:asciiTheme="minorHAnsi" w:hAnsiTheme="minorHAnsi"/>
        </w:rPr>
        <w:t> ;</w:t>
      </w:r>
    </w:p>
    <w:p w14:paraId="3D5A2312" w14:textId="46D7DB9C" w:rsidR="004E74F2" w:rsidRPr="00255C4E" w:rsidRDefault="00FC2AC3" w:rsidP="001B01FD">
      <w:pPr>
        <w:pStyle w:val="Paragraphedeliste"/>
        <w:numPr>
          <w:ilvl w:val="0"/>
          <w:numId w:val="28"/>
        </w:numPr>
        <w:spacing w:after="120"/>
        <w:jc w:val="both"/>
        <w:rPr>
          <w:rFonts w:asciiTheme="minorHAnsi" w:hAnsiTheme="minorHAnsi" w:cstheme="minorHAnsi"/>
        </w:rPr>
      </w:pPr>
      <w:r w:rsidRPr="00255C4E">
        <w:rPr>
          <w:rFonts w:asciiTheme="minorHAnsi" w:hAnsiTheme="minorHAnsi"/>
        </w:rPr>
        <w:t xml:space="preserve">la situation financière (en ce compris </w:t>
      </w:r>
      <w:r w:rsidR="0061251F" w:rsidRPr="00255C4E">
        <w:rPr>
          <w:rFonts w:asciiTheme="minorHAnsi" w:hAnsiTheme="minorHAnsi"/>
        </w:rPr>
        <w:t>l</w:t>
      </w:r>
      <w:r w:rsidRPr="00255C4E">
        <w:rPr>
          <w:rFonts w:asciiTheme="minorHAnsi" w:hAnsiTheme="minorHAnsi"/>
        </w:rPr>
        <w:t>a capacité à subir des pertes)</w:t>
      </w:r>
      <w:r w:rsidR="0061251F" w:rsidRPr="00255C4E">
        <w:rPr>
          <w:rFonts w:asciiTheme="minorHAnsi" w:hAnsiTheme="minorHAnsi"/>
        </w:rPr>
        <w:t> ;</w:t>
      </w:r>
    </w:p>
    <w:p w14:paraId="0B55DACF" w14:textId="6210C564" w:rsidR="0052488B" w:rsidRPr="00255C4E" w:rsidRDefault="00FC2AC3" w:rsidP="001B01FD">
      <w:pPr>
        <w:pStyle w:val="Paragraphedeliste"/>
        <w:numPr>
          <w:ilvl w:val="0"/>
          <w:numId w:val="28"/>
        </w:numPr>
        <w:spacing w:after="120"/>
        <w:jc w:val="both"/>
        <w:rPr>
          <w:rFonts w:asciiTheme="minorHAnsi" w:hAnsiTheme="minorHAnsi" w:cstheme="minorHAnsi"/>
        </w:rPr>
      </w:pPr>
      <w:r w:rsidRPr="00255C4E">
        <w:rPr>
          <w:rFonts w:asciiTheme="minorHAnsi" w:hAnsiTheme="minorHAnsi"/>
        </w:rPr>
        <w:t xml:space="preserve">les objectifs d'investissement (en ce compris </w:t>
      </w:r>
      <w:r w:rsidR="0061251F" w:rsidRPr="00255C4E">
        <w:rPr>
          <w:rFonts w:asciiTheme="minorHAnsi" w:hAnsiTheme="minorHAnsi"/>
        </w:rPr>
        <w:t>l’</w:t>
      </w:r>
      <w:r w:rsidRPr="00255C4E">
        <w:rPr>
          <w:rFonts w:asciiTheme="minorHAnsi" w:hAnsiTheme="minorHAnsi"/>
        </w:rPr>
        <w:t>appétit pour le risque).</w:t>
      </w:r>
    </w:p>
    <w:p w14:paraId="647C4E7C" w14:textId="5E65821E" w:rsidR="0052488B" w:rsidRPr="00255C4E" w:rsidRDefault="00435F7B" w:rsidP="001B01FD">
      <w:pPr>
        <w:spacing w:after="240"/>
        <w:jc w:val="both"/>
        <w:rPr>
          <w:rFonts w:asciiTheme="minorHAnsi" w:hAnsiTheme="minorHAnsi" w:cstheme="minorHAnsi"/>
        </w:rPr>
      </w:pPr>
      <w:r w:rsidRPr="00255C4E">
        <w:rPr>
          <w:rFonts w:asciiTheme="minorHAnsi" w:hAnsiTheme="minorHAnsi"/>
        </w:rPr>
        <w:t xml:space="preserve">Ces éléments complémentaires qui doivent être </w:t>
      </w:r>
      <w:r w:rsidR="002D67D1">
        <w:rPr>
          <w:rFonts w:asciiTheme="minorHAnsi" w:hAnsiTheme="minorHAnsi"/>
        </w:rPr>
        <w:t xml:space="preserve">sondés </w:t>
      </w:r>
      <w:r w:rsidRPr="00255C4E">
        <w:rPr>
          <w:rFonts w:asciiTheme="minorHAnsi" w:hAnsiTheme="minorHAnsi"/>
        </w:rPr>
        <w:t>ont été repris dans les fiches d'intermédiation suivantes :</w:t>
      </w:r>
    </w:p>
    <w:p w14:paraId="0FDBDBAB" w14:textId="0BA15E29" w:rsidR="0052488B" w:rsidRPr="00255C4E" w:rsidRDefault="0052488B" w:rsidP="001B01FD">
      <w:pPr>
        <w:pStyle w:val="Paragraphedeliste"/>
        <w:numPr>
          <w:ilvl w:val="0"/>
          <w:numId w:val="6"/>
        </w:numPr>
        <w:spacing w:after="120"/>
        <w:jc w:val="both"/>
        <w:rPr>
          <w:rFonts w:asciiTheme="minorHAnsi" w:hAnsiTheme="minorHAnsi" w:cstheme="minorHAnsi"/>
        </w:rPr>
      </w:pPr>
      <w:r w:rsidRPr="00255C4E">
        <w:rPr>
          <w:rFonts w:asciiTheme="minorHAnsi" w:hAnsiTheme="minorHAnsi"/>
        </w:rPr>
        <w:t>Analyse pour les assurances d’épargne et d’investissement (cf. point 1</w:t>
      </w:r>
      <w:r w:rsidR="00D66A05">
        <w:rPr>
          <w:rFonts w:asciiTheme="minorHAnsi" w:hAnsiTheme="minorHAnsi"/>
        </w:rPr>
        <w:t xml:space="preserve"> </w:t>
      </w:r>
      <w:r w:rsidR="00C02163" w:rsidRPr="00255C4E">
        <w:rPr>
          <w:rFonts w:asciiTheme="minorHAnsi" w:hAnsiTheme="minorHAnsi"/>
        </w:rPr>
        <w:t>ci-dessous</w:t>
      </w:r>
      <w:r w:rsidRPr="00255C4E">
        <w:rPr>
          <w:rFonts w:asciiTheme="minorHAnsi" w:hAnsiTheme="minorHAnsi"/>
        </w:rPr>
        <w:t xml:space="preserve">) : cette fiche d’intermédiation comprend un questionnaire supplémentaire (bulletin financier - questionnaire pour le client) qui aboutit au bulletin financier du client. Cette fiche d'intermédiation peut être utilisée </w:t>
      </w:r>
      <w:r w:rsidR="009632BE" w:rsidRPr="00255C4E">
        <w:rPr>
          <w:rFonts w:asciiTheme="minorHAnsi" w:hAnsiTheme="minorHAnsi"/>
        </w:rPr>
        <w:t xml:space="preserve">quand </w:t>
      </w:r>
      <w:r w:rsidRPr="00255C4E">
        <w:rPr>
          <w:rFonts w:asciiTheme="minorHAnsi" w:hAnsiTheme="minorHAnsi"/>
        </w:rPr>
        <w:t>l’intermédiaire d’assurance conseille ses clients tant dans le cadre du 3e que du 4e pilier.</w:t>
      </w:r>
    </w:p>
    <w:p w14:paraId="208EF014" w14:textId="516C832D" w:rsidR="00B808F0" w:rsidRPr="00255C4E" w:rsidRDefault="0052488B" w:rsidP="001B01FD">
      <w:pPr>
        <w:pStyle w:val="Paragraphedeliste"/>
        <w:numPr>
          <w:ilvl w:val="0"/>
          <w:numId w:val="6"/>
        </w:numPr>
        <w:spacing w:after="120"/>
        <w:jc w:val="both"/>
        <w:rPr>
          <w:rFonts w:asciiTheme="minorHAnsi" w:hAnsiTheme="minorHAnsi" w:cstheme="minorHAnsi"/>
        </w:rPr>
      </w:pPr>
      <w:r w:rsidRPr="00255C4E">
        <w:rPr>
          <w:rFonts w:asciiTheme="minorHAnsi" w:hAnsiTheme="minorHAnsi"/>
        </w:rPr>
        <w:t xml:space="preserve">Analyse pour une épargne-pension et/ou une épargne à long terme par le biais d'une assurance-vie (cf. point 2 </w:t>
      </w:r>
      <w:r w:rsidR="00C02163" w:rsidRPr="00255C4E">
        <w:rPr>
          <w:rFonts w:asciiTheme="minorHAnsi" w:hAnsiTheme="minorHAnsi"/>
        </w:rPr>
        <w:t>ci-dessous</w:t>
      </w:r>
      <w:r w:rsidRPr="00255C4E">
        <w:rPr>
          <w:rFonts w:asciiTheme="minorHAnsi" w:hAnsiTheme="minorHAnsi"/>
        </w:rPr>
        <w:t>). Cette fiche d'intermédiation peut être utilisée si l’intermédiaire d’assurance conseille ses clients</w:t>
      </w:r>
      <w:r w:rsidR="009600C7" w:rsidRPr="00255C4E">
        <w:rPr>
          <w:rFonts w:asciiTheme="minorHAnsi" w:hAnsiTheme="minorHAnsi"/>
        </w:rPr>
        <w:t xml:space="preserve"> </w:t>
      </w:r>
      <w:r w:rsidR="00BA7BE8" w:rsidRPr="00255C4E">
        <w:rPr>
          <w:rFonts w:asciiTheme="minorHAnsi" w:hAnsiTheme="minorHAnsi"/>
        </w:rPr>
        <w:t xml:space="preserve">uniquement </w:t>
      </w:r>
      <w:r w:rsidR="009600C7" w:rsidRPr="00255C4E">
        <w:rPr>
          <w:rFonts w:asciiTheme="minorHAnsi" w:hAnsiTheme="minorHAnsi"/>
        </w:rPr>
        <w:t>d</w:t>
      </w:r>
      <w:r w:rsidRPr="00255C4E">
        <w:rPr>
          <w:rFonts w:asciiTheme="minorHAnsi" w:hAnsiTheme="minorHAnsi"/>
        </w:rPr>
        <w:t>ans le cadre du 3e pilier.</w:t>
      </w:r>
      <w:r w:rsidR="00D66A05">
        <w:rPr>
          <w:rFonts w:asciiTheme="minorHAnsi" w:hAnsiTheme="minorHAnsi"/>
        </w:rPr>
        <w:br/>
      </w:r>
    </w:p>
    <w:p w14:paraId="22AB5F7D" w14:textId="4AF126A5" w:rsidR="00AE6A15" w:rsidRPr="00255C4E" w:rsidRDefault="00F703FD" w:rsidP="001B01FD">
      <w:pPr>
        <w:pStyle w:val="Titre2"/>
        <w:jc w:val="both"/>
        <w:rPr>
          <w:rFonts w:eastAsia="Calibri"/>
        </w:rPr>
      </w:pPr>
      <w:bookmarkStart w:id="15" w:name="_Toc43738821"/>
      <w:r w:rsidRPr="00255C4E">
        <w:t xml:space="preserve">1. Fiche d’intermédiation « Analyse pour les assurances d’épargne et d'investissement » et procédure </w:t>
      </w:r>
      <w:r w:rsidR="009632BE" w:rsidRPr="00255C4E">
        <w:t>pour remplir le</w:t>
      </w:r>
      <w:r w:rsidRPr="00255C4E">
        <w:t xml:space="preserve"> bulletin financier (questionnaire pour le client)</w:t>
      </w:r>
      <w:bookmarkEnd w:id="15"/>
    </w:p>
    <w:p w14:paraId="100AC4F7" w14:textId="77777777" w:rsidR="004C6517" w:rsidRPr="00255C4E" w:rsidRDefault="004C6517" w:rsidP="001B01FD">
      <w:pPr>
        <w:jc w:val="both"/>
        <w:rPr>
          <w:rFonts w:ascii="Verdana" w:eastAsia="Calibri" w:hAnsi="Verdana"/>
          <w:sz w:val="20"/>
          <w:szCs w:val="20"/>
          <w:u w:val="single"/>
          <w:lang w:eastAsia="en-US"/>
        </w:rPr>
      </w:pPr>
    </w:p>
    <w:p w14:paraId="0832FDDE" w14:textId="52A11D56" w:rsidR="004C6517" w:rsidRPr="00255C4E" w:rsidRDefault="004C6517" w:rsidP="001B01FD">
      <w:pPr>
        <w:pStyle w:val="Titre3"/>
        <w:numPr>
          <w:ilvl w:val="1"/>
          <w:numId w:val="23"/>
        </w:numPr>
        <w:jc w:val="both"/>
        <w:rPr>
          <w:rFonts w:eastAsia="Calibri"/>
        </w:rPr>
      </w:pPr>
      <w:bookmarkStart w:id="16" w:name="_Toc43738822"/>
      <w:r w:rsidRPr="00255C4E">
        <w:t>Explication relative aux différentes parties de la fiche d'intermédiation et à leur objectif</w:t>
      </w:r>
      <w:bookmarkEnd w:id="16"/>
    </w:p>
    <w:p w14:paraId="1A780FDC" w14:textId="77777777" w:rsidR="00E60CAC" w:rsidRPr="00255C4E" w:rsidRDefault="00E60CAC" w:rsidP="001B01FD">
      <w:pPr>
        <w:jc w:val="both"/>
        <w:rPr>
          <w:rFonts w:eastAsia="Calibri"/>
          <w:lang w:eastAsia="en-US"/>
        </w:rPr>
      </w:pPr>
    </w:p>
    <w:p w14:paraId="5DE4E6CE" w14:textId="7CD67017" w:rsidR="00E60CAC" w:rsidRPr="00255C4E" w:rsidRDefault="00E60CAC" w:rsidP="001B01FD">
      <w:pPr>
        <w:pStyle w:val="Titre3"/>
        <w:jc w:val="both"/>
        <w:rPr>
          <w:rFonts w:eastAsia="Calibri"/>
        </w:rPr>
      </w:pPr>
      <w:bookmarkStart w:id="17" w:name="_Toc43738823"/>
      <w:r w:rsidRPr="00255C4E">
        <w:t>1.1.1. Partie I. Vos exigences et besoins pour l’épargne ou l’investissement par le biais d’une assurance-vie</w:t>
      </w:r>
      <w:bookmarkEnd w:id="17"/>
    </w:p>
    <w:p w14:paraId="3177481A" w14:textId="77777777" w:rsidR="00E60CAC" w:rsidRPr="00255C4E" w:rsidRDefault="00E60CAC" w:rsidP="001B01FD">
      <w:pPr>
        <w:jc w:val="both"/>
        <w:rPr>
          <w:rFonts w:ascii="Verdana" w:eastAsia="Calibri" w:hAnsi="Verdana"/>
          <w:sz w:val="20"/>
          <w:szCs w:val="20"/>
          <w:lang w:eastAsia="en-US"/>
        </w:rPr>
      </w:pPr>
    </w:p>
    <w:p w14:paraId="4815CA10" w14:textId="6878CCFB" w:rsidR="00E60CAC" w:rsidRPr="00255C4E" w:rsidRDefault="00E60CAC" w:rsidP="001B01FD">
      <w:pPr>
        <w:jc w:val="both"/>
        <w:rPr>
          <w:rFonts w:asciiTheme="minorHAnsi" w:eastAsia="Calibri" w:hAnsiTheme="minorHAnsi" w:cstheme="minorHAnsi"/>
        </w:rPr>
      </w:pPr>
      <w:r w:rsidRPr="00255C4E">
        <w:rPr>
          <w:rFonts w:asciiTheme="minorHAnsi" w:hAnsiTheme="minorHAnsi"/>
        </w:rPr>
        <w:t>Lors de la souscription d'un nouveau contrat d’assurance, un intermédiaire d’assurance doit toujours déterminer les exigences et les besoins d</w:t>
      </w:r>
      <w:r w:rsidR="00CA380E" w:rsidRPr="00255C4E">
        <w:rPr>
          <w:rFonts w:asciiTheme="minorHAnsi" w:hAnsiTheme="minorHAnsi"/>
        </w:rPr>
        <w:t>u</w:t>
      </w:r>
      <w:r w:rsidRPr="00255C4E">
        <w:rPr>
          <w:rFonts w:asciiTheme="minorHAnsi" w:hAnsiTheme="minorHAnsi"/>
        </w:rPr>
        <w:t xml:space="preserve"> client. Cela lui donne une première idée des besoins du client en matière d’assurances. Dans le questionnaire pour l’épargne ou l’investissement par le biais d’une assurance-vie, l’intermédiaire d’assurance détermine les besoins de base du client en matière d’épargne ou d’investissement, par exemple en lui demandant s’il recherche une formule d’épargne ou d’investissement fiscalement déductible ou s’il a besoin d’une couverture d’assurance complémentaire, quel montant il souhaite investir selon quelles modalités...</w:t>
      </w:r>
    </w:p>
    <w:p w14:paraId="06F59FA2" w14:textId="77777777" w:rsidR="00E60CAC" w:rsidRPr="00255C4E" w:rsidRDefault="00E60CAC" w:rsidP="001B01FD">
      <w:pPr>
        <w:jc w:val="both"/>
        <w:rPr>
          <w:rFonts w:asciiTheme="minorHAnsi" w:eastAsia="Calibri" w:hAnsiTheme="minorHAnsi" w:cstheme="minorHAnsi"/>
          <w:lang w:eastAsia="en-US"/>
        </w:rPr>
      </w:pPr>
    </w:p>
    <w:p w14:paraId="682A7763" w14:textId="484DDB1C" w:rsidR="00B944CE" w:rsidRPr="00255C4E" w:rsidRDefault="00E60CAC" w:rsidP="001B01FD">
      <w:pPr>
        <w:jc w:val="both"/>
        <w:rPr>
          <w:rFonts w:asciiTheme="minorHAnsi" w:eastAsia="Calibri" w:hAnsiTheme="minorHAnsi" w:cstheme="minorHAnsi"/>
        </w:rPr>
      </w:pPr>
      <w:r w:rsidRPr="00255C4E">
        <w:rPr>
          <w:rFonts w:asciiTheme="minorHAnsi" w:hAnsiTheme="minorHAnsi"/>
        </w:rPr>
        <w:t>Si le client formule certain</w:t>
      </w:r>
      <w:r w:rsidR="00996150" w:rsidRPr="00255C4E">
        <w:rPr>
          <w:rFonts w:asciiTheme="minorHAnsi" w:hAnsiTheme="minorHAnsi"/>
        </w:rPr>
        <w:t>e</w:t>
      </w:r>
      <w:r w:rsidRPr="00255C4E">
        <w:rPr>
          <w:rFonts w:asciiTheme="minorHAnsi" w:hAnsiTheme="minorHAnsi"/>
        </w:rPr>
        <w:t xml:space="preserve">s </w:t>
      </w:r>
      <w:r w:rsidR="00996150" w:rsidRPr="00255C4E">
        <w:rPr>
          <w:rFonts w:asciiTheme="minorHAnsi" w:hAnsiTheme="minorHAnsi"/>
        </w:rPr>
        <w:t xml:space="preserve">exigences </w:t>
      </w:r>
      <w:r w:rsidRPr="00255C4E">
        <w:rPr>
          <w:rFonts w:asciiTheme="minorHAnsi" w:hAnsiTheme="minorHAnsi"/>
        </w:rPr>
        <w:t xml:space="preserve">spécifiques qui n'ont pas été abordés dans le cadre des questions prévues, </w:t>
      </w:r>
      <w:r w:rsidR="00D66A05">
        <w:rPr>
          <w:rFonts w:asciiTheme="minorHAnsi" w:hAnsiTheme="minorHAnsi"/>
        </w:rPr>
        <w:t>celles</w:t>
      </w:r>
      <w:r w:rsidRPr="00255C4E">
        <w:rPr>
          <w:rFonts w:asciiTheme="minorHAnsi" w:hAnsiTheme="minorHAnsi"/>
        </w:rPr>
        <w:t>-ci peuvent être mentionnés dans le cadre « exigences spécifiques » (par exemple : le client souhaite effectuer des investissements « durables »).</w:t>
      </w:r>
    </w:p>
    <w:p w14:paraId="17F9B8D6" w14:textId="002D628D" w:rsidR="00E60CAC" w:rsidRPr="00255C4E" w:rsidRDefault="00E60CAC" w:rsidP="001B01FD">
      <w:pPr>
        <w:jc w:val="both"/>
        <w:rPr>
          <w:rFonts w:asciiTheme="minorHAnsi" w:eastAsia="Calibri" w:hAnsiTheme="minorHAnsi" w:cstheme="minorHAnsi"/>
          <w:lang w:eastAsia="en-US"/>
        </w:rPr>
      </w:pPr>
    </w:p>
    <w:p w14:paraId="16DC6664" w14:textId="38F6827B" w:rsidR="00E60CAC" w:rsidRPr="00255C4E" w:rsidRDefault="00CA380E" w:rsidP="001B01FD">
      <w:pPr>
        <w:jc w:val="both"/>
        <w:rPr>
          <w:rFonts w:asciiTheme="minorHAnsi" w:eastAsia="Calibri" w:hAnsiTheme="minorHAnsi" w:cstheme="minorHAnsi"/>
        </w:rPr>
      </w:pPr>
      <w:r w:rsidRPr="00255C4E">
        <w:rPr>
          <w:rFonts w:asciiTheme="minorHAnsi" w:hAnsiTheme="minorHAnsi"/>
        </w:rPr>
        <w:t xml:space="preserve">Certaines </w:t>
      </w:r>
      <w:r w:rsidR="00E60CAC" w:rsidRPr="00255C4E">
        <w:rPr>
          <w:rFonts w:asciiTheme="minorHAnsi" w:hAnsiTheme="minorHAnsi"/>
        </w:rPr>
        <w:t>questions posées dans la partie « vos exigences et besoins » sont également posées dans le cadre de l’établissement du bulletin financier du client</w:t>
      </w:r>
      <w:r w:rsidR="001A4CDC">
        <w:rPr>
          <w:rFonts w:asciiTheme="minorHAnsi" w:hAnsiTheme="minorHAnsi"/>
        </w:rPr>
        <w:t xml:space="preserve"> </w:t>
      </w:r>
      <w:r w:rsidR="001A4CDC" w:rsidRPr="00255C4E">
        <w:rPr>
          <w:rFonts w:asciiTheme="minorHAnsi" w:hAnsiTheme="minorHAnsi"/>
        </w:rPr>
        <w:t>(cf. point 1.1.2</w:t>
      </w:r>
      <w:r w:rsidR="001A4CDC">
        <w:rPr>
          <w:rFonts w:asciiTheme="minorHAnsi" w:hAnsiTheme="minorHAnsi"/>
        </w:rPr>
        <w:t>.</w:t>
      </w:r>
      <w:r w:rsidR="001A4CDC" w:rsidRPr="00255C4E">
        <w:rPr>
          <w:rFonts w:asciiTheme="minorHAnsi" w:hAnsiTheme="minorHAnsi"/>
        </w:rPr>
        <w:t>)</w:t>
      </w:r>
      <w:r w:rsidR="00E60CAC" w:rsidRPr="00255C4E">
        <w:rPr>
          <w:rFonts w:asciiTheme="minorHAnsi" w:hAnsiTheme="minorHAnsi"/>
        </w:rPr>
        <w:t xml:space="preserve">. C’est notamment le cas des questions qui permettent de déterminer l’objectif d’investissement et l’horizon d’investissement du client. L’établissement du bulletin financier permet de vérifier quels sont d’une manière générale les objectifs d’investissement et l’horizon d'investissement du client. C’est ce qui ressort de la formulation des questions (« principal objectif », « horizon d’épargne et d’investissement »). Par contre, l’analyse des exigences et des besoins du client permet de vérifier quels sont l’objectif et l’horizon d’investissement du client pour </w:t>
      </w:r>
      <w:r w:rsidR="00D42DE0" w:rsidRPr="00255C4E">
        <w:rPr>
          <w:rFonts w:asciiTheme="minorHAnsi" w:hAnsiTheme="minorHAnsi"/>
        </w:rPr>
        <w:t>la souscription de l’</w:t>
      </w:r>
      <w:r w:rsidR="00E60CAC" w:rsidRPr="00255C4E">
        <w:rPr>
          <w:rFonts w:asciiTheme="minorHAnsi" w:hAnsiTheme="minorHAnsi"/>
        </w:rPr>
        <w:t>assurance d’épargne ou d’investissement spécifique</w:t>
      </w:r>
      <w:r w:rsidR="00D42DE0" w:rsidRPr="00255C4E">
        <w:rPr>
          <w:rFonts w:asciiTheme="minorHAnsi" w:hAnsiTheme="minorHAnsi"/>
        </w:rPr>
        <w:t xml:space="preserve"> projetée</w:t>
      </w:r>
      <w:r w:rsidR="00E60CAC" w:rsidRPr="00255C4E">
        <w:rPr>
          <w:rFonts w:asciiTheme="minorHAnsi" w:hAnsiTheme="minorHAnsi"/>
        </w:rPr>
        <w:t xml:space="preserve"> (« quel est concrètement votre objectif », « argent bloqué »). En effet, un bulletin financier ne doit pas être à nouveau établi pour chaque assurance d’épargne ou d'investissement. Si le client déclare que son bulletin financier est toujours d’actualité, il ne devra pas à nouveau répondre aux questions relatives à l’établissement du bulletin financier. Toutefois, afin de pouvoir recommander un produit concret, il est important que l’intermédiaire d’assurance évalue l’objectif et l’horizon d’investissement pour </w:t>
      </w:r>
      <w:r w:rsidR="00D42DE0" w:rsidRPr="00255C4E">
        <w:rPr>
          <w:rFonts w:asciiTheme="minorHAnsi" w:hAnsiTheme="minorHAnsi"/>
        </w:rPr>
        <w:t>l’</w:t>
      </w:r>
      <w:r w:rsidR="00E60CAC" w:rsidRPr="00255C4E">
        <w:rPr>
          <w:rFonts w:asciiTheme="minorHAnsi" w:hAnsiTheme="minorHAnsi"/>
        </w:rPr>
        <w:t>assurance d’épargne ou d’investissement spécifique</w:t>
      </w:r>
      <w:r w:rsidR="00D42DE0" w:rsidRPr="00255C4E">
        <w:rPr>
          <w:rFonts w:asciiTheme="minorHAnsi" w:hAnsiTheme="minorHAnsi"/>
        </w:rPr>
        <w:t xml:space="preserve"> projetée</w:t>
      </w:r>
      <w:r w:rsidR="00E60CAC" w:rsidRPr="00255C4E">
        <w:rPr>
          <w:rFonts w:asciiTheme="minorHAnsi" w:hAnsiTheme="minorHAnsi"/>
        </w:rPr>
        <w:t>. Il peut le faire au moyen des questions reprises dans la partie « vos exigences et besoins ».</w:t>
      </w:r>
    </w:p>
    <w:p w14:paraId="2741E1BA" w14:textId="77777777" w:rsidR="004C6517" w:rsidRPr="00255C4E" w:rsidRDefault="004C6517" w:rsidP="001B01FD">
      <w:pPr>
        <w:jc w:val="both"/>
        <w:rPr>
          <w:rFonts w:ascii="Verdana" w:eastAsia="Calibri" w:hAnsi="Verdana"/>
          <w:b/>
          <w:sz w:val="20"/>
          <w:szCs w:val="20"/>
          <w:lang w:eastAsia="en-US"/>
        </w:rPr>
      </w:pPr>
    </w:p>
    <w:p w14:paraId="7D9EF6E1" w14:textId="41AFD8C2" w:rsidR="004C6517" w:rsidRPr="00255C4E" w:rsidRDefault="00F703FD" w:rsidP="001B01FD">
      <w:pPr>
        <w:pStyle w:val="Titre3"/>
        <w:jc w:val="both"/>
        <w:rPr>
          <w:rFonts w:eastAsia="Calibri"/>
        </w:rPr>
      </w:pPr>
      <w:bookmarkStart w:id="18" w:name="_Toc43738824"/>
      <w:r w:rsidRPr="00255C4E">
        <w:t>1.1.2. Partie II. Bulletin financier - Questionnaire pour le client (= preneur d’assurance)</w:t>
      </w:r>
      <w:bookmarkEnd w:id="18"/>
    </w:p>
    <w:p w14:paraId="5672059B" w14:textId="77777777" w:rsidR="004C6517" w:rsidRPr="00255C4E" w:rsidRDefault="004C6517" w:rsidP="001B01FD">
      <w:pPr>
        <w:jc w:val="both"/>
        <w:rPr>
          <w:rFonts w:asciiTheme="minorHAnsi" w:eastAsia="Calibri" w:hAnsiTheme="minorHAnsi"/>
          <w:sz w:val="20"/>
          <w:szCs w:val="20"/>
          <w:lang w:eastAsia="en-US"/>
        </w:rPr>
      </w:pPr>
    </w:p>
    <w:p w14:paraId="29F07A15" w14:textId="3E7DEAFE" w:rsidR="00310947" w:rsidRPr="00255C4E" w:rsidRDefault="00310947" w:rsidP="001B01FD">
      <w:pPr>
        <w:jc w:val="both"/>
        <w:rPr>
          <w:rFonts w:asciiTheme="minorHAnsi" w:hAnsiTheme="minorHAnsi"/>
          <w:sz w:val="22"/>
          <w:szCs w:val="22"/>
        </w:rPr>
      </w:pPr>
      <w:r w:rsidRPr="00255C4E">
        <w:rPr>
          <w:rFonts w:asciiTheme="minorHAnsi" w:hAnsiTheme="minorHAnsi"/>
        </w:rPr>
        <w:t>Ce questionnaire est utilisé tant pour l’</w:t>
      </w:r>
      <w:r w:rsidR="000A1C2E" w:rsidRPr="00255C4E">
        <w:rPr>
          <w:rFonts w:asciiTheme="minorHAnsi" w:hAnsiTheme="minorHAnsi"/>
        </w:rPr>
        <w:t xml:space="preserve">évaluation </w:t>
      </w:r>
      <w:r w:rsidRPr="00255C4E">
        <w:rPr>
          <w:rFonts w:asciiTheme="minorHAnsi" w:hAnsiTheme="minorHAnsi"/>
        </w:rPr>
        <w:t>de l’adéquation que pour l’</w:t>
      </w:r>
      <w:r w:rsidR="000A1C2E" w:rsidRPr="00255C4E">
        <w:rPr>
          <w:rFonts w:asciiTheme="minorHAnsi" w:hAnsiTheme="minorHAnsi"/>
        </w:rPr>
        <w:t xml:space="preserve">évaluation </w:t>
      </w:r>
      <w:r w:rsidRPr="00255C4E">
        <w:rPr>
          <w:rFonts w:asciiTheme="minorHAnsi" w:hAnsiTheme="minorHAnsi"/>
        </w:rPr>
        <w:t xml:space="preserve"> du caractère approprié. Au cours de la phase précontractuelle, préalablement à la conclusion d’un contrat, le questionnaire </w:t>
      </w:r>
      <w:r w:rsidR="00D1025F" w:rsidRPr="00255C4E">
        <w:rPr>
          <w:rFonts w:asciiTheme="minorHAnsi" w:hAnsiTheme="minorHAnsi"/>
        </w:rPr>
        <w:t xml:space="preserve">doit </w:t>
      </w:r>
      <w:r w:rsidRPr="00255C4E">
        <w:rPr>
          <w:rFonts w:asciiTheme="minorHAnsi" w:hAnsiTheme="minorHAnsi"/>
        </w:rPr>
        <w:t xml:space="preserve">être parcouru avec </w:t>
      </w:r>
      <w:r w:rsidR="00D1025F" w:rsidRPr="00255C4E">
        <w:rPr>
          <w:rFonts w:asciiTheme="minorHAnsi" w:hAnsiTheme="minorHAnsi"/>
        </w:rPr>
        <w:t>le</w:t>
      </w:r>
      <w:r w:rsidRPr="00255C4E">
        <w:rPr>
          <w:rFonts w:asciiTheme="minorHAnsi" w:hAnsiTheme="minorHAnsi"/>
        </w:rPr>
        <w:t xml:space="preserve"> client et un bulletin financier peut être établi</w:t>
      </w:r>
      <w:r w:rsidR="00D1025F" w:rsidRPr="00255C4E">
        <w:rPr>
          <w:rFonts w:asciiTheme="minorHAnsi" w:hAnsiTheme="minorHAnsi"/>
        </w:rPr>
        <w:t>. Pour autant que ce dernier soit encore actuel, l’intermédiaire d’assurance peut</w:t>
      </w:r>
      <w:r w:rsidR="00254FDA" w:rsidRPr="00255C4E">
        <w:rPr>
          <w:rFonts w:asciiTheme="minorHAnsi" w:hAnsiTheme="minorHAnsi"/>
        </w:rPr>
        <w:t xml:space="preserve"> à nouveau</w:t>
      </w:r>
      <w:r w:rsidR="00D1025F" w:rsidRPr="00255C4E">
        <w:rPr>
          <w:rFonts w:asciiTheme="minorHAnsi" w:hAnsiTheme="minorHAnsi"/>
        </w:rPr>
        <w:t xml:space="preserve"> l’utiliser </w:t>
      </w:r>
      <w:r w:rsidRPr="00255C4E">
        <w:rPr>
          <w:rFonts w:asciiTheme="minorHAnsi" w:hAnsiTheme="minorHAnsi"/>
        </w:rPr>
        <w:t xml:space="preserve">pour des contrats futurs, tant pour l’exécution d’une </w:t>
      </w:r>
      <w:r w:rsidR="00D8624E" w:rsidRPr="00255C4E">
        <w:rPr>
          <w:rFonts w:asciiTheme="minorHAnsi" w:hAnsiTheme="minorHAnsi"/>
        </w:rPr>
        <w:t xml:space="preserve">évaluation </w:t>
      </w:r>
      <w:r w:rsidRPr="00255C4E">
        <w:rPr>
          <w:rFonts w:asciiTheme="minorHAnsi" w:hAnsiTheme="minorHAnsi"/>
        </w:rPr>
        <w:t xml:space="preserve"> de l’adéquation (avec conseil) que pour une </w:t>
      </w:r>
      <w:r w:rsidR="00D8624E" w:rsidRPr="00255C4E">
        <w:rPr>
          <w:rFonts w:asciiTheme="minorHAnsi" w:hAnsiTheme="minorHAnsi"/>
        </w:rPr>
        <w:t>évaluation</w:t>
      </w:r>
      <w:r w:rsidRPr="00255C4E">
        <w:rPr>
          <w:rFonts w:asciiTheme="minorHAnsi" w:hAnsiTheme="minorHAnsi"/>
        </w:rPr>
        <w:t xml:space="preserve"> du caractère approprié (sans conseil).</w:t>
      </w:r>
    </w:p>
    <w:p w14:paraId="4C8DA712" w14:textId="77777777" w:rsidR="00310947" w:rsidRPr="00255C4E" w:rsidRDefault="00310947" w:rsidP="001B01FD">
      <w:pPr>
        <w:jc w:val="both"/>
        <w:rPr>
          <w:rFonts w:asciiTheme="minorHAnsi" w:hAnsiTheme="minorHAnsi"/>
        </w:rPr>
      </w:pPr>
    </w:p>
    <w:p w14:paraId="7DB9348C" w14:textId="63F86D04" w:rsidR="000425C2" w:rsidRPr="00255C4E" w:rsidRDefault="0058000E" w:rsidP="001B01FD">
      <w:pPr>
        <w:jc w:val="both"/>
        <w:rPr>
          <w:rFonts w:asciiTheme="minorHAnsi" w:hAnsiTheme="minorHAnsi"/>
        </w:rPr>
      </w:pPr>
      <w:r w:rsidRPr="00255C4E">
        <w:rPr>
          <w:rFonts w:asciiTheme="minorHAnsi" w:hAnsiTheme="minorHAnsi"/>
        </w:rPr>
        <w:t>Les questions qui sont posées dans cette partie fournissent à l’intermédiaire d’assurance toutes les informations sur son client ou client potentiel dont il a besoin pour connaître les principaux faits relatifs à ce client et pour pouvoir raisonnablement partir du principe que le(s) contrat(s) d’assurance demandé(s</w:t>
      </w:r>
      <w:r w:rsidR="004E1637" w:rsidRPr="00255C4E">
        <w:rPr>
          <w:rFonts w:asciiTheme="minorHAnsi" w:hAnsiTheme="minorHAnsi"/>
        </w:rPr>
        <w:t>)</w:t>
      </w:r>
      <w:r w:rsidR="001A4CDC">
        <w:rPr>
          <w:rFonts w:asciiTheme="minorHAnsi" w:hAnsiTheme="minorHAnsi"/>
        </w:rPr>
        <w:t xml:space="preserve"> </w:t>
      </w:r>
      <w:r w:rsidRPr="00255C4E">
        <w:rPr>
          <w:rFonts w:asciiTheme="minorHAnsi" w:hAnsiTheme="minorHAnsi"/>
        </w:rPr>
        <w:t xml:space="preserve">est/sont approprié(s) ou, en cas de conseil, que le(s) contrat(s) d’assurance </w:t>
      </w:r>
      <w:r w:rsidR="00FE37D4" w:rsidRPr="00255C4E">
        <w:rPr>
          <w:rFonts w:asciiTheme="minorHAnsi" w:hAnsiTheme="minorHAnsi"/>
        </w:rPr>
        <w:t>proposé</w:t>
      </w:r>
      <w:r w:rsidRPr="00255C4E">
        <w:rPr>
          <w:rFonts w:asciiTheme="minorHAnsi" w:hAnsiTheme="minorHAnsi"/>
        </w:rPr>
        <w:t>(s) est/sont adéquat(s) pour le client.</w:t>
      </w:r>
    </w:p>
    <w:p w14:paraId="3CFED703" w14:textId="77777777" w:rsidR="000425C2" w:rsidRPr="00255C4E" w:rsidRDefault="000425C2" w:rsidP="001B01FD">
      <w:pPr>
        <w:jc w:val="both"/>
        <w:rPr>
          <w:rFonts w:asciiTheme="minorHAnsi" w:hAnsiTheme="minorHAnsi"/>
        </w:rPr>
      </w:pPr>
    </w:p>
    <w:p w14:paraId="714F28EA" w14:textId="1E29D54E" w:rsidR="00310947" w:rsidRPr="00255C4E" w:rsidRDefault="0058000E" w:rsidP="001B01FD">
      <w:pPr>
        <w:jc w:val="both"/>
        <w:rPr>
          <w:rFonts w:asciiTheme="minorHAnsi" w:hAnsiTheme="minorHAnsi"/>
        </w:rPr>
      </w:pPr>
      <w:r w:rsidRPr="00255C4E">
        <w:rPr>
          <w:rFonts w:asciiTheme="minorHAnsi" w:hAnsiTheme="minorHAnsi"/>
        </w:rPr>
        <w:t xml:space="preserve">L’intermédiaire d’assurance peut se fier aux informations communiquées par le client, sauf s’il sait (ou </w:t>
      </w:r>
      <w:r w:rsidR="001E2723" w:rsidRPr="00255C4E">
        <w:rPr>
          <w:rFonts w:asciiTheme="minorHAnsi" w:hAnsiTheme="minorHAnsi"/>
        </w:rPr>
        <w:t xml:space="preserve">devrait </w:t>
      </w:r>
      <w:r w:rsidRPr="00255C4E">
        <w:rPr>
          <w:rFonts w:asciiTheme="minorHAnsi" w:hAnsiTheme="minorHAnsi"/>
        </w:rPr>
        <w:t xml:space="preserve">savoir) que ces informations sont </w:t>
      </w:r>
      <w:r w:rsidR="001E2723" w:rsidRPr="00255C4E">
        <w:rPr>
          <w:rFonts w:asciiTheme="minorHAnsi" w:hAnsiTheme="minorHAnsi"/>
        </w:rPr>
        <w:t xml:space="preserve">manifestement </w:t>
      </w:r>
      <w:r w:rsidRPr="00255C4E">
        <w:rPr>
          <w:rFonts w:asciiTheme="minorHAnsi" w:hAnsiTheme="minorHAnsi"/>
        </w:rPr>
        <w:t>périmées, erronées ou incomplètes.</w:t>
      </w:r>
    </w:p>
    <w:p w14:paraId="5C32D036" w14:textId="77777777" w:rsidR="00310947" w:rsidRPr="00255C4E" w:rsidRDefault="00310947" w:rsidP="001B01FD">
      <w:pPr>
        <w:jc w:val="both"/>
        <w:rPr>
          <w:rFonts w:asciiTheme="minorHAnsi" w:hAnsiTheme="minorHAnsi"/>
        </w:rPr>
      </w:pPr>
    </w:p>
    <w:p w14:paraId="246A813C" w14:textId="4E88FB93" w:rsidR="00310947" w:rsidRDefault="00310947" w:rsidP="001B01FD">
      <w:pPr>
        <w:jc w:val="both"/>
        <w:rPr>
          <w:rFonts w:asciiTheme="minorHAnsi" w:hAnsiTheme="minorHAnsi"/>
        </w:rPr>
      </w:pPr>
      <w:r w:rsidRPr="00255C4E">
        <w:rPr>
          <w:rFonts w:asciiTheme="minorHAnsi" w:hAnsiTheme="minorHAnsi"/>
        </w:rPr>
        <w:t>Ce profil général doit être contrôlé et le cas échéant</w:t>
      </w:r>
      <w:r w:rsidR="00060F51">
        <w:rPr>
          <w:rFonts w:asciiTheme="minorHAnsi" w:hAnsiTheme="minorHAnsi"/>
        </w:rPr>
        <w:t xml:space="preserve"> actualisé</w:t>
      </w:r>
      <w:r w:rsidRPr="00255C4E">
        <w:rPr>
          <w:rFonts w:asciiTheme="minorHAnsi" w:hAnsiTheme="minorHAnsi"/>
        </w:rPr>
        <w:t>, en fonction des services offerts par l’intermédiaire d’assurances, des produits qu'il conseille et des clients auxquels il s’adresse. Ces informations doivent également être actualisées lorsque l’intermédiaire d’assurance est informé de modifications ayant un impact significatif sur les informations relatives au client (p</w:t>
      </w:r>
      <w:r w:rsidR="0005291A">
        <w:rPr>
          <w:rFonts w:asciiTheme="minorHAnsi" w:hAnsiTheme="minorHAnsi"/>
        </w:rPr>
        <w:t xml:space="preserve">ar </w:t>
      </w:r>
      <w:r w:rsidRPr="00255C4E">
        <w:rPr>
          <w:rFonts w:asciiTheme="minorHAnsi" w:hAnsiTheme="minorHAnsi"/>
        </w:rPr>
        <w:t>ex</w:t>
      </w:r>
      <w:r w:rsidR="0005291A">
        <w:rPr>
          <w:rFonts w:asciiTheme="minorHAnsi" w:hAnsiTheme="minorHAnsi"/>
        </w:rPr>
        <w:t>emple</w:t>
      </w:r>
      <w:r w:rsidRPr="00255C4E">
        <w:rPr>
          <w:rFonts w:asciiTheme="minorHAnsi" w:hAnsiTheme="minorHAnsi"/>
        </w:rPr>
        <w:t xml:space="preserve"> le bulletin financier d’un client présentant un grand appétit pour le risque doit être plus rapidement actualisé que celui d’un client dont l’appétit pour le risque est faible).</w:t>
      </w:r>
    </w:p>
    <w:p w14:paraId="5536A1D7" w14:textId="2BEB8AC0" w:rsidR="001A4CDC" w:rsidRDefault="001A4CDC" w:rsidP="001B01FD">
      <w:pPr>
        <w:jc w:val="both"/>
        <w:rPr>
          <w:rFonts w:asciiTheme="minorHAnsi" w:hAnsiTheme="minorHAnsi"/>
        </w:rPr>
      </w:pPr>
    </w:p>
    <w:p w14:paraId="237F5511" w14:textId="6D83DFE7" w:rsidR="00310947" w:rsidRPr="00255C4E" w:rsidRDefault="00310947" w:rsidP="001B01FD">
      <w:pPr>
        <w:jc w:val="both"/>
        <w:rPr>
          <w:rFonts w:asciiTheme="minorHAnsi" w:hAnsiTheme="minorHAnsi"/>
        </w:rPr>
      </w:pPr>
      <w:r w:rsidRPr="00255C4E">
        <w:rPr>
          <w:rFonts w:asciiTheme="minorHAnsi" w:hAnsiTheme="minorHAnsi"/>
        </w:rPr>
        <w:t xml:space="preserve">De plus, il convient de souligner que le questionnaire ne prend pas pour point de départ les produits potentiels qu’un client souhaiterait souscrire, mais qu’il contient tout de même un certain nombre de questions axées sur des produits qui permettent de déterminer plutôt un instantané de la situation, comme les objectifs d’investissement du client ou sa situation financière. Ceux-ci peuvent fortement varier au fil du temps en fonction de la situation personnelle et des besoins du client. Ceci est toutefois inhérent à l’obligation légale en matière </w:t>
      </w:r>
      <w:r w:rsidR="008570C6" w:rsidRPr="00255C4E">
        <w:rPr>
          <w:rFonts w:asciiTheme="minorHAnsi" w:hAnsiTheme="minorHAnsi"/>
        </w:rPr>
        <w:t xml:space="preserve">d’évaluation </w:t>
      </w:r>
      <w:r w:rsidRPr="00255C4E">
        <w:rPr>
          <w:rFonts w:asciiTheme="minorHAnsi" w:hAnsiTheme="minorHAnsi"/>
        </w:rPr>
        <w:t xml:space="preserve"> de l’adéquation, qui impose la détermination des objectifs d’investissement et de la situation financière du client.</w:t>
      </w:r>
    </w:p>
    <w:p w14:paraId="66EF3A46" w14:textId="77777777" w:rsidR="00310947" w:rsidRPr="00255C4E" w:rsidRDefault="00310947" w:rsidP="001B01FD">
      <w:pPr>
        <w:ind w:left="360"/>
        <w:jc w:val="both"/>
        <w:rPr>
          <w:rFonts w:asciiTheme="minorHAnsi" w:hAnsiTheme="minorHAnsi"/>
          <w:b/>
          <w:bCs/>
        </w:rPr>
      </w:pPr>
    </w:p>
    <w:p w14:paraId="029B8C1D" w14:textId="334D5055" w:rsidR="00310947" w:rsidRPr="00255C4E" w:rsidRDefault="00310947" w:rsidP="001B01FD">
      <w:pPr>
        <w:jc w:val="both"/>
        <w:rPr>
          <w:rFonts w:asciiTheme="minorHAnsi" w:hAnsiTheme="minorHAnsi"/>
        </w:rPr>
      </w:pPr>
      <w:r w:rsidRPr="00255C4E">
        <w:rPr>
          <w:rFonts w:asciiTheme="minorHAnsi" w:hAnsiTheme="minorHAnsi"/>
        </w:rPr>
        <w:t>Si un couple souhaite épargner ou investir ensemble, il doit être indiqué que le document est complété « pour le ménage ». Dans ce cas, les questions relatives au patrimoine financier doivent être considérées au niveau du ménage, c’est-à-dire en tenant compte des revenus et des dettes des deux partenaires. Un couple peut compléter ensemble le questionnaire. Dans ce cas, les deux personnes doivent signer. Si les réponses du couple ne concordent pas (p</w:t>
      </w:r>
      <w:r w:rsidR="0067316C">
        <w:rPr>
          <w:rFonts w:asciiTheme="minorHAnsi" w:hAnsiTheme="minorHAnsi"/>
        </w:rPr>
        <w:t xml:space="preserve">ar </w:t>
      </w:r>
      <w:r w:rsidRPr="00255C4E">
        <w:rPr>
          <w:rFonts w:asciiTheme="minorHAnsi" w:hAnsiTheme="minorHAnsi"/>
        </w:rPr>
        <w:t xml:space="preserve"> ex</w:t>
      </w:r>
      <w:r w:rsidR="0067316C">
        <w:rPr>
          <w:rFonts w:asciiTheme="minorHAnsi" w:hAnsiTheme="minorHAnsi"/>
        </w:rPr>
        <w:t>emple</w:t>
      </w:r>
      <w:r w:rsidRPr="00255C4E">
        <w:rPr>
          <w:rFonts w:asciiTheme="minorHAnsi" w:hAnsiTheme="minorHAnsi"/>
        </w:rPr>
        <w:t xml:space="preserve"> sur le plan de l’appétit pour le risque), l’intermédiaire d'assurance doit tenir compte des réponses les plus défensives. Il en va de même s’il y a plusieurs preneurs d’assurance. Si un partenaire a un mandat pour agir au nom des deux, le questionnaire peut être complété sur la base des réponses du mandataire, mais il doit être tenu compte dans ce cadre de la situation financière du couple. Dans ce cas, il est en outre important de connaître la portée du mandat : est-il valable uniquement pour la conclusion de l’assurance d’épargne ou d’investissement ou également pour les décisions d’investissement qui peuvent être prises par la suite dans le cadre de cette assurance d’épargne ou d’investissement.</w:t>
      </w:r>
    </w:p>
    <w:p w14:paraId="245AF19B" w14:textId="77777777" w:rsidR="00310947" w:rsidRPr="00255C4E" w:rsidRDefault="00310947" w:rsidP="001B01FD">
      <w:pPr>
        <w:jc w:val="both"/>
        <w:rPr>
          <w:rFonts w:asciiTheme="minorHAnsi" w:hAnsiTheme="minorHAnsi"/>
        </w:rPr>
      </w:pPr>
    </w:p>
    <w:p w14:paraId="4FF37C36" w14:textId="62221D8D" w:rsidR="00310947" w:rsidRPr="00255C4E" w:rsidRDefault="00310947" w:rsidP="001B01FD">
      <w:pPr>
        <w:jc w:val="both"/>
        <w:rPr>
          <w:rFonts w:asciiTheme="minorHAnsi" w:hAnsiTheme="minorHAnsi"/>
        </w:rPr>
      </w:pPr>
      <w:r w:rsidRPr="00255C4E">
        <w:rPr>
          <w:rFonts w:asciiTheme="minorHAnsi" w:hAnsiTheme="minorHAnsi"/>
        </w:rPr>
        <w:t>Lorsqu’une personne déclare qu’elle complète le questionnaire pour elle-même, les questions relatives au patrimoine financier doivent être complétées sur la base de la situation individuelle de l’intéressé, sans tenir compte des éventuels revenus et dettes de son partenaire.</w:t>
      </w:r>
    </w:p>
    <w:p w14:paraId="6FC62BBD" w14:textId="77777777" w:rsidR="00CF6464" w:rsidRPr="00255C4E" w:rsidRDefault="00CF6464" w:rsidP="001B01FD">
      <w:pPr>
        <w:pStyle w:val="Paragraphedeliste"/>
        <w:ind w:left="0"/>
        <w:jc w:val="both"/>
        <w:rPr>
          <w:i/>
          <w:iCs/>
          <w:sz w:val="18"/>
          <w:szCs w:val="18"/>
        </w:rPr>
      </w:pPr>
    </w:p>
    <w:p w14:paraId="29DCF0C9" w14:textId="380F94E3" w:rsidR="00BF75BD" w:rsidRPr="00255C4E" w:rsidRDefault="00BF75BD" w:rsidP="001B01FD">
      <w:pPr>
        <w:pStyle w:val="Paragraphedeliste"/>
        <w:ind w:left="0"/>
        <w:jc w:val="both"/>
        <w:rPr>
          <w:rFonts w:asciiTheme="minorHAnsi" w:hAnsiTheme="minorHAnsi" w:cstheme="minorHAnsi"/>
          <w:iCs/>
        </w:rPr>
      </w:pPr>
      <w:r w:rsidRPr="00255C4E">
        <w:rPr>
          <w:rFonts w:asciiTheme="minorHAnsi" w:hAnsiTheme="minorHAnsi"/>
          <w:iCs/>
        </w:rPr>
        <w:t>Dans le cas où l'intermédiaire d'assurance n'obtient pas les informations requises, la réglementation prévoit qu’il doit s’abstenir de fournir au client ou au client potentiel des conseils sur les produits d'investissement fondés sur l'assurance.</w:t>
      </w:r>
    </w:p>
    <w:p w14:paraId="70BDE5F9" w14:textId="77777777" w:rsidR="00CF6464" w:rsidRPr="00255C4E" w:rsidRDefault="00CF6464" w:rsidP="001B01FD">
      <w:pPr>
        <w:pStyle w:val="Paragraphedeliste"/>
        <w:ind w:left="0"/>
        <w:jc w:val="both"/>
        <w:rPr>
          <w:rFonts w:asciiTheme="minorHAnsi" w:hAnsiTheme="minorHAnsi" w:cstheme="minorHAnsi"/>
          <w:iCs/>
          <w:lang w:val="fr-FR"/>
        </w:rPr>
      </w:pPr>
    </w:p>
    <w:p w14:paraId="48B28147" w14:textId="6888C9D5" w:rsidR="005444D0" w:rsidRDefault="00CF6464" w:rsidP="001B01FD">
      <w:pPr>
        <w:pStyle w:val="Paragraphedeliste"/>
        <w:ind w:left="0"/>
        <w:jc w:val="both"/>
        <w:rPr>
          <w:rFonts w:asciiTheme="minorHAnsi" w:hAnsiTheme="minorHAnsi"/>
          <w:iCs/>
        </w:rPr>
      </w:pPr>
      <w:r w:rsidRPr="00255C4E">
        <w:rPr>
          <w:rFonts w:asciiTheme="minorHAnsi" w:hAnsiTheme="minorHAnsi"/>
          <w:iCs/>
        </w:rPr>
        <w:t>Par ailleurs, dans le cadre de son activité de conseil relative aux produits d'investissement fondés sur l'assurance, l'intermédiaire d'assurance ne formule pas de recommandation si aucun des produits n'est adéquat pour le client ou le client potentiel.</w:t>
      </w:r>
    </w:p>
    <w:p w14:paraId="62B3DB13" w14:textId="28E85AEB" w:rsidR="002B0BC9" w:rsidRDefault="002B0BC9" w:rsidP="001B01FD">
      <w:pPr>
        <w:pStyle w:val="Paragraphedeliste"/>
        <w:ind w:left="0"/>
        <w:jc w:val="both"/>
        <w:rPr>
          <w:rFonts w:asciiTheme="minorHAnsi" w:hAnsiTheme="minorHAnsi"/>
          <w:iCs/>
        </w:rPr>
      </w:pPr>
    </w:p>
    <w:p w14:paraId="74F4BC3D" w14:textId="77777777" w:rsidR="002B0BC9" w:rsidRPr="00255C4E" w:rsidRDefault="002B0BC9" w:rsidP="001B01FD">
      <w:pPr>
        <w:pStyle w:val="Paragraphedeliste"/>
        <w:ind w:left="0"/>
        <w:jc w:val="both"/>
        <w:rPr>
          <w:rFonts w:asciiTheme="minorHAnsi" w:hAnsiTheme="minorHAnsi" w:cstheme="minorHAnsi"/>
          <w:iCs/>
        </w:rPr>
      </w:pPr>
    </w:p>
    <w:p w14:paraId="6A0AE5FC" w14:textId="77777777" w:rsidR="004C6517" w:rsidRPr="00255C4E" w:rsidRDefault="004C6517" w:rsidP="001B01FD">
      <w:pPr>
        <w:jc w:val="both"/>
        <w:rPr>
          <w:rFonts w:ascii="Verdana" w:eastAsia="Calibri" w:hAnsi="Verdana"/>
          <w:sz w:val="20"/>
          <w:szCs w:val="20"/>
          <w:lang w:val="fr-FR" w:eastAsia="en-US"/>
        </w:rPr>
      </w:pPr>
    </w:p>
    <w:p w14:paraId="3F25E983" w14:textId="67E693BF" w:rsidR="004C6517" w:rsidRPr="00255C4E" w:rsidRDefault="008827E8" w:rsidP="001B01FD">
      <w:pPr>
        <w:pStyle w:val="Titre3"/>
        <w:jc w:val="both"/>
        <w:rPr>
          <w:rFonts w:eastAsia="Calibri"/>
        </w:rPr>
      </w:pPr>
      <w:bookmarkStart w:id="19" w:name="_Toc43738825"/>
      <w:r w:rsidRPr="00255C4E">
        <w:t>1.1.2.1. Partie A « Connaissances et expérience » (pour l’</w:t>
      </w:r>
      <w:r w:rsidR="00135211" w:rsidRPr="00255C4E">
        <w:t xml:space="preserve">évaluation </w:t>
      </w:r>
      <w:r w:rsidRPr="00255C4E">
        <w:t xml:space="preserve"> de l’adéquation et du caractère approprié)</w:t>
      </w:r>
      <w:bookmarkEnd w:id="19"/>
    </w:p>
    <w:p w14:paraId="218E0D4C" w14:textId="77777777" w:rsidR="00A64BD0" w:rsidRPr="00255C4E" w:rsidRDefault="00A64BD0" w:rsidP="001B01FD">
      <w:pPr>
        <w:pStyle w:val="Paragraphedeliste"/>
        <w:jc w:val="both"/>
        <w:rPr>
          <w:rFonts w:ascii="Verdana" w:eastAsia="Calibri" w:hAnsi="Verdana"/>
          <w:i/>
          <w:sz w:val="20"/>
          <w:szCs w:val="20"/>
          <w:lang w:eastAsia="en-US"/>
        </w:rPr>
      </w:pPr>
    </w:p>
    <w:p w14:paraId="2C7C0ED2" w14:textId="1F2CD703" w:rsidR="004C6517" w:rsidRPr="00255C4E" w:rsidRDefault="004C6517" w:rsidP="001B01FD">
      <w:pPr>
        <w:jc w:val="both"/>
        <w:rPr>
          <w:rFonts w:asciiTheme="minorHAnsi" w:eastAsia="Calibri" w:hAnsiTheme="minorHAnsi" w:cstheme="minorHAnsi"/>
        </w:rPr>
      </w:pPr>
      <w:r w:rsidRPr="00255C4E">
        <w:rPr>
          <w:rFonts w:asciiTheme="minorHAnsi" w:hAnsiTheme="minorHAnsi"/>
        </w:rPr>
        <w:t>L’intermédiaire d’assurance doit toujours poser toutes les questions de la partie A « Connaissances et expérience ». Ces questions permettent d’évaluer les connaissances financières du client ainsi que ses connaissances et son expérience relatives à différents types d’instruments financiers. Les réponses à ces questions donnent la possibilité à l’intermédiaire d’assurance de vérifier si le client dispose des connaissances et de l’expérience nécessaires pour comprendre les risques qui sont liés à l’assurance d’épargne ou d’investissement proposée ou demandée.</w:t>
      </w:r>
    </w:p>
    <w:p w14:paraId="2E516C07" w14:textId="77777777" w:rsidR="004C6517" w:rsidRPr="00255C4E" w:rsidRDefault="004C6517" w:rsidP="001B01FD">
      <w:pPr>
        <w:jc w:val="both"/>
        <w:rPr>
          <w:rFonts w:asciiTheme="minorHAnsi" w:eastAsia="Calibri" w:hAnsiTheme="minorHAnsi" w:cstheme="minorHAnsi"/>
          <w:lang w:eastAsia="en-US"/>
        </w:rPr>
      </w:pPr>
    </w:p>
    <w:p w14:paraId="04AA04F0" w14:textId="60A84768" w:rsidR="004C6517" w:rsidRPr="00255C4E" w:rsidRDefault="004C6517" w:rsidP="001B01FD">
      <w:pPr>
        <w:jc w:val="both"/>
        <w:rPr>
          <w:rFonts w:asciiTheme="minorHAnsi" w:eastAsia="Calibri" w:hAnsiTheme="minorHAnsi" w:cstheme="minorHAnsi"/>
        </w:rPr>
      </w:pPr>
      <w:r w:rsidRPr="00255C4E">
        <w:rPr>
          <w:rFonts w:asciiTheme="minorHAnsi" w:hAnsiTheme="minorHAnsi"/>
        </w:rPr>
        <w:t xml:space="preserve">Les connaissances et l’expérience sont deux concepts différents qui doivent être évalués séparément. </w:t>
      </w:r>
      <w:r w:rsidRPr="00255C4E">
        <w:rPr>
          <w:rFonts w:asciiTheme="minorHAnsi" w:hAnsiTheme="minorHAnsi"/>
          <w:color w:val="000000"/>
        </w:rPr>
        <w:t>Si l’intermédiaire d’assurance conclut que le client dispose de l’expérience requise, il ne peut pas pour autant considérer que le client dispose aussi des connaissances requises sur le produit en question. Il est important que l’intermédiaire d’assurance détermine à l’aide du questionnaire le niveau des connaissances du client (il ne peut pas s’agir d’une auto-évaluation du client).</w:t>
      </w:r>
    </w:p>
    <w:p w14:paraId="098C2E1A" w14:textId="77777777" w:rsidR="004C6517" w:rsidRPr="00255C4E" w:rsidRDefault="004C6517" w:rsidP="001B01FD">
      <w:pPr>
        <w:jc w:val="both"/>
        <w:rPr>
          <w:rFonts w:ascii="Verdana" w:eastAsia="Calibri" w:hAnsi="Verdana"/>
          <w:b/>
          <w:sz w:val="20"/>
          <w:szCs w:val="20"/>
          <w:lang w:eastAsia="en-US"/>
        </w:rPr>
      </w:pPr>
    </w:p>
    <w:p w14:paraId="61D156C9" w14:textId="6DB5D76D" w:rsidR="004C6517" w:rsidRPr="00255C4E" w:rsidRDefault="004C6517" w:rsidP="001B01FD">
      <w:pPr>
        <w:jc w:val="both"/>
        <w:rPr>
          <w:rFonts w:asciiTheme="minorHAnsi" w:eastAsia="Calibri" w:hAnsiTheme="minorHAnsi" w:cstheme="minorHAnsi"/>
          <w:b/>
        </w:rPr>
      </w:pPr>
      <w:bookmarkStart w:id="20" w:name="_Hlk43745146"/>
      <w:r w:rsidRPr="00255C4E">
        <w:rPr>
          <w:rFonts w:asciiTheme="minorHAnsi" w:hAnsiTheme="minorHAnsi"/>
          <w:b/>
        </w:rPr>
        <w:t>Connaissances</w:t>
      </w:r>
    </w:p>
    <w:p w14:paraId="36FB57D4" w14:textId="77777777" w:rsidR="004C6517" w:rsidRPr="00255C4E" w:rsidRDefault="004C6517" w:rsidP="001B01FD">
      <w:pPr>
        <w:jc w:val="both"/>
        <w:rPr>
          <w:rFonts w:ascii="Verdana" w:eastAsia="Calibri" w:hAnsi="Verdana"/>
          <w:sz w:val="20"/>
          <w:szCs w:val="20"/>
          <w:lang w:eastAsia="en-US"/>
        </w:rPr>
      </w:pPr>
    </w:p>
    <w:p w14:paraId="1E670C83" w14:textId="2E9A446C" w:rsidR="005C4178" w:rsidRPr="00255C4E" w:rsidRDefault="00E718FB" w:rsidP="001B01FD">
      <w:pPr>
        <w:jc w:val="both"/>
        <w:rPr>
          <w:rFonts w:asciiTheme="minorHAnsi" w:eastAsia="Calibri" w:hAnsiTheme="minorHAnsi" w:cstheme="minorHAnsi"/>
        </w:rPr>
      </w:pPr>
      <w:r>
        <w:rPr>
          <w:rFonts w:asciiTheme="minorHAnsi" w:hAnsiTheme="minorHAnsi"/>
        </w:rPr>
        <w:t>L</w:t>
      </w:r>
      <w:r w:rsidR="004C6517" w:rsidRPr="00255C4E">
        <w:rPr>
          <w:rFonts w:asciiTheme="minorHAnsi" w:hAnsiTheme="minorHAnsi"/>
        </w:rPr>
        <w:t xml:space="preserve">e client </w:t>
      </w:r>
      <w:r>
        <w:rPr>
          <w:rFonts w:asciiTheme="minorHAnsi" w:hAnsiTheme="minorHAnsi"/>
        </w:rPr>
        <w:t xml:space="preserve">doit </w:t>
      </w:r>
      <w:r w:rsidR="004C6517" w:rsidRPr="00255C4E">
        <w:rPr>
          <w:rFonts w:asciiTheme="minorHAnsi" w:hAnsiTheme="minorHAnsi"/>
        </w:rPr>
        <w:t>compren</w:t>
      </w:r>
      <w:r>
        <w:rPr>
          <w:rFonts w:asciiTheme="minorHAnsi" w:hAnsiTheme="minorHAnsi"/>
        </w:rPr>
        <w:t>dre</w:t>
      </w:r>
      <w:r w:rsidR="004C6517" w:rsidRPr="00255C4E">
        <w:rPr>
          <w:rFonts w:asciiTheme="minorHAnsi" w:hAnsiTheme="minorHAnsi"/>
        </w:rPr>
        <w:t xml:space="preserve"> correctement les questions</w:t>
      </w:r>
      <w:bookmarkEnd w:id="20"/>
      <w:r w:rsidR="004C6517" w:rsidRPr="00255C4E">
        <w:rPr>
          <w:rFonts w:asciiTheme="minorHAnsi" w:hAnsiTheme="minorHAnsi"/>
        </w:rPr>
        <w:t>. Il est dès lors conseillé de vérifier si le client connaît un certain nombre de notions spécifiques utilisées dans le questionnaire. Cela vaut notamment pour la question 4 concernant les connaissances et l’expérience du client relatives aux produits financiers. Ainsi, il est important que le client comprenne la nuance entre une garantie du capital qui est une obligation de résultat, et une protection du capital qui constitue une obligation de moyens. L'intermédiaire d’assurance qui est actif principalement dans la distribution d’assurances de la branche 23 doit également déterminer les connaissances du client concernant des mécanismes spécifiques applicables tels que par exemple un effet de levier ou une limitation de perte.</w:t>
      </w:r>
    </w:p>
    <w:p w14:paraId="23ADC004" w14:textId="77777777" w:rsidR="00AA1233" w:rsidRPr="00255C4E" w:rsidRDefault="00AA1233" w:rsidP="001B01FD">
      <w:pPr>
        <w:jc w:val="both"/>
        <w:rPr>
          <w:rFonts w:asciiTheme="minorHAnsi" w:eastAsia="Calibri" w:hAnsiTheme="minorHAnsi" w:cstheme="minorHAnsi"/>
          <w:lang w:eastAsia="en-US"/>
        </w:rPr>
      </w:pPr>
    </w:p>
    <w:p w14:paraId="63652EB0" w14:textId="5E05D95D" w:rsidR="004C6517" w:rsidRPr="00255C4E" w:rsidRDefault="004C6517" w:rsidP="001B01FD">
      <w:pPr>
        <w:jc w:val="both"/>
        <w:rPr>
          <w:rFonts w:asciiTheme="minorHAnsi" w:eastAsia="Calibri" w:hAnsiTheme="minorHAnsi" w:cstheme="minorHAnsi"/>
        </w:rPr>
      </w:pPr>
      <w:r w:rsidRPr="00255C4E">
        <w:rPr>
          <w:rFonts w:asciiTheme="minorHAnsi" w:hAnsiTheme="minorHAnsi"/>
        </w:rPr>
        <w:t>L’intermédiaire d’assurance peut inviter le client à expliquer lui-même ce que sont, selon lui, les caractéristiques essentielles des différents produits faisant l’objet de l'évaluation. L’intermédiaire d’assurance peut aider le client à acquérir des connaissances (par exemple au moyen d'une fiche produ</w:t>
      </w:r>
      <w:r w:rsidR="00CC3D18" w:rsidRPr="00255C4E">
        <w:rPr>
          <w:rFonts w:asciiTheme="minorHAnsi" w:hAnsiTheme="minorHAnsi"/>
        </w:rPr>
        <w:t>it</w:t>
      </w:r>
      <w:r w:rsidRPr="00255C4E">
        <w:rPr>
          <w:rFonts w:asciiTheme="minorHAnsi" w:hAnsiTheme="minorHAnsi"/>
        </w:rPr>
        <w:t xml:space="preserve"> ou en donnant des explications). Il ne peut toutefois décider que le client dispose des connaissances (en cochant donc dans le questionnaire les cases concernées) que s'il s’est assuré que le client a une compréhension suffisante des caractéristiques pertinentes de l’assurance en question afin de prendre au sujet de celle-ci une décision en connaissance de cause. L’intermédiaire d’assurance doit donc vérifier si le client comprend effectivement le produit après avoir reçu des informations sur celui-ci et ce, avant la souscription du contrat.</w:t>
      </w:r>
    </w:p>
    <w:p w14:paraId="7D16BF1C" w14:textId="77777777" w:rsidR="00E84E1D" w:rsidRPr="00255C4E" w:rsidRDefault="00E84E1D" w:rsidP="001B01FD">
      <w:pPr>
        <w:jc w:val="both"/>
        <w:rPr>
          <w:rFonts w:asciiTheme="minorHAnsi" w:eastAsia="Calibri" w:hAnsiTheme="minorHAnsi" w:cstheme="minorHAnsi"/>
          <w:lang w:eastAsia="en-US"/>
        </w:rPr>
      </w:pPr>
    </w:p>
    <w:p w14:paraId="3BBD0B80" w14:textId="2170ACF0" w:rsidR="004C6517" w:rsidRPr="00255C4E" w:rsidRDefault="004C6517" w:rsidP="001B01FD">
      <w:pPr>
        <w:jc w:val="both"/>
        <w:rPr>
          <w:rFonts w:asciiTheme="minorHAnsi" w:eastAsia="Calibri" w:hAnsiTheme="minorHAnsi" w:cstheme="minorHAnsi"/>
        </w:rPr>
      </w:pPr>
      <w:r w:rsidRPr="00255C4E">
        <w:rPr>
          <w:rFonts w:asciiTheme="minorHAnsi" w:hAnsiTheme="minorHAnsi"/>
        </w:rPr>
        <w:t xml:space="preserve">L’intermédiaire d'assurance peut à cet effet faire usage des questions à choix multiple reprises </w:t>
      </w:r>
      <w:r w:rsidRPr="00255C4E">
        <w:rPr>
          <w:rFonts w:asciiTheme="minorHAnsi" w:hAnsiTheme="minorHAnsi"/>
          <w:b/>
        </w:rPr>
        <w:t>en annexe</w:t>
      </w:r>
      <w:r w:rsidRPr="00255C4E">
        <w:rPr>
          <w:rFonts w:asciiTheme="minorHAnsi" w:hAnsiTheme="minorHAnsi"/>
        </w:rPr>
        <w:t xml:space="preserve"> </w:t>
      </w:r>
      <w:r w:rsidR="00CC3D18" w:rsidRPr="00255C4E">
        <w:rPr>
          <w:rFonts w:asciiTheme="minorHAnsi" w:hAnsiTheme="minorHAnsi"/>
        </w:rPr>
        <w:t>de</w:t>
      </w:r>
      <w:r w:rsidRPr="00255C4E">
        <w:rPr>
          <w:rFonts w:asciiTheme="minorHAnsi" w:hAnsiTheme="minorHAnsi"/>
        </w:rPr>
        <w:t xml:space="preserve"> la note explicative. Ces questions permettent d'évaluer la compréhension par le client des caractéristiques des produits d’assurance. Un intermédiaire d'assurance n’est pas obligé d’utiliser ces questions, il s'agit d’un outil. S’il décide d’en faire usage, il est conseillé de faire signer le document et de le conserver.</w:t>
      </w:r>
    </w:p>
    <w:p w14:paraId="5E6F071D" w14:textId="77777777" w:rsidR="004C6517" w:rsidRPr="00255C4E" w:rsidRDefault="004C6517" w:rsidP="001B01FD">
      <w:pPr>
        <w:jc w:val="both"/>
        <w:rPr>
          <w:rFonts w:ascii="Verdana" w:eastAsia="Calibri" w:hAnsi="Verdana"/>
          <w:sz w:val="20"/>
          <w:szCs w:val="20"/>
          <w:lang w:eastAsia="en-US"/>
        </w:rPr>
      </w:pPr>
    </w:p>
    <w:p w14:paraId="6E4D3FAB" w14:textId="77777777" w:rsidR="0074573A" w:rsidRDefault="0074573A" w:rsidP="001B01FD">
      <w:pPr>
        <w:jc w:val="both"/>
        <w:rPr>
          <w:rFonts w:asciiTheme="minorHAnsi" w:hAnsiTheme="minorHAnsi"/>
          <w:b/>
        </w:rPr>
      </w:pPr>
    </w:p>
    <w:p w14:paraId="1CEA8AA0" w14:textId="020754CF" w:rsidR="00F703FD" w:rsidRPr="00255C4E" w:rsidRDefault="00F703FD" w:rsidP="001B01FD">
      <w:pPr>
        <w:jc w:val="both"/>
        <w:rPr>
          <w:rFonts w:asciiTheme="minorHAnsi" w:eastAsia="Calibri" w:hAnsiTheme="minorHAnsi" w:cstheme="minorHAnsi"/>
          <w:b/>
        </w:rPr>
      </w:pPr>
      <w:r w:rsidRPr="00255C4E">
        <w:rPr>
          <w:rFonts w:asciiTheme="minorHAnsi" w:hAnsiTheme="minorHAnsi"/>
          <w:b/>
        </w:rPr>
        <w:t>Expérience</w:t>
      </w:r>
    </w:p>
    <w:p w14:paraId="55824D82" w14:textId="77777777" w:rsidR="004C6517" w:rsidRPr="00255C4E" w:rsidRDefault="004C6517" w:rsidP="001B01FD">
      <w:pPr>
        <w:jc w:val="both"/>
        <w:rPr>
          <w:rFonts w:ascii="Verdana" w:eastAsia="Calibri" w:hAnsi="Verdana"/>
          <w:sz w:val="20"/>
          <w:szCs w:val="20"/>
          <w:lang w:eastAsia="en-US"/>
        </w:rPr>
      </w:pPr>
    </w:p>
    <w:p w14:paraId="02E467B2" w14:textId="01A00AEE" w:rsidR="004C6517" w:rsidRPr="00255C4E" w:rsidRDefault="004C6517" w:rsidP="001B01FD">
      <w:pPr>
        <w:jc w:val="both"/>
        <w:rPr>
          <w:rFonts w:asciiTheme="minorHAnsi" w:eastAsia="Calibri" w:hAnsiTheme="minorHAnsi" w:cstheme="minorHAnsi"/>
        </w:rPr>
      </w:pPr>
      <w:r w:rsidRPr="00255C4E">
        <w:rPr>
          <w:rFonts w:asciiTheme="minorHAnsi" w:hAnsiTheme="minorHAnsi"/>
        </w:rPr>
        <w:t>Il ne suffit pas de noter qu’un client dispose de connaissances sur les différents types d’assurances d'épargne et d'investissement et d’autres produits financiers. Le client doit également indiquer</w:t>
      </w:r>
      <w:r w:rsidR="00B46934" w:rsidRPr="00255C4E">
        <w:rPr>
          <w:rFonts w:asciiTheme="minorHAnsi" w:hAnsiTheme="minorHAnsi"/>
        </w:rPr>
        <w:t xml:space="preserve"> à l’intermédiaire d’assurance</w:t>
      </w:r>
      <w:r w:rsidRPr="00255C4E">
        <w:rPr>
          <w:rFonts w:asciiTheme="minorHAnsi" w:hAnsiTheme="minorHAnsi"/>
        </w:rPr>
        <w:t xml:space="preserve"> s’il dispose d'une expérience de l’investissement dans de tels produits. Si le client n'a encore jamais effectué d’investissement, aucune des deux cases de la colonne « cochez les produits dans lesquels vous investissez à l’heure actuelle ou avez investi au cours de ces 5 dernières années » ne doit être cochée. Si le client a déjà investi dans de tels produits, il doit indiquer</w:t>
      </w:r>
      <w:r w:rsidR="00B46934" w:rsidRPr="00255C4E">
        <w:rPr>
          <w:rFonts w:asciiTheme="minorHAnsi" w:hAnsiTheme="minorHAnsi"/>
        </w:rPr>
        <w:t xml:space="preserve"> à l’intermédiaire d’assurance</w:t>
      </w:r>
      <w:r w:rsidRPr="00255C4E">
        <w:rPr>
          <w:rFonts w:asciiTheme="minorHAnsi" w:hAnsiTheme="minorHAnsi"/>
        </w:rPr>
        <w:t xml:space="preserve"> s’il l’a fait une ou plusieurs fois. Cette question doit être considérée au niveau du contrat (et non donc sur la base du nombre de primes versées par le preneur d’assurance dans une assurance).</w:t>
      </w:r>
    </w:p>
    <w:p w14:paraId="4559DE8F" w14:textId="77777777" w:rsidR="00E84E1D" w:rsidRPr="00255C4E" w:rsidRDefault="00E84E1D" w:rsidP="001B01FD">
      <w:pPr>
        <w:jc w:val="both"/>
        <w:rPr>
          <w:rFonts w:asciiTheme="minorHAnsi" w:eastAsia="Calibri" w:hAnsiTheme="minorHAnsi" w:cstheme="minorHAnsi"/>
          <w:lang w:eastAsia="en-US"/>
        </w:rPr>
      </w:pPr>
    </w:p>
    <w:p w14:paraId="0F6AC79F" w14:textId="73D00481" w:rsidR="004C6517" w:rsidRPr="00255C4E" w:rsidRDefault="004C6517" w:rsidP="001B01FD">
      <w:pPr>
        <w:jc w:val="both"/>
        <w:rPr>
          <w:rFonts w:asciiTheme="minorHAnsi" w:eastAsia="Calibri" w:hAnsiTheme="minorHAnsi" w:cstheme="minorHAnsi"/>
        </w:rPr>
      </w:pPr>
      <w:r w:rsidRPr="00255C4E">
        <w:rPr>
          <w:rFonts w:asciiTheme="minorHAnsi" w:hAnsiTheme="minorHAnsi"/>
        </w:rPr>
        <w:t>Lorsqu’il est demandé au client d'indiquer le volume des transactions déjà exécutées concernant ces produits financiers, il s'agit d'une indication de l’ordre de grandeur des montants investis et non de montants exacts. En effet, un client ne disposera pas toujours de cette information sous la main.</w:t>
      </w:r>
    </w:p>
    <w:p w14:paraId="4D964648" w14:textId="77777777" w:rsidR="004C6517" w:rsidRPr="00255C4E" w:rsidRDefault="004C6517" w:rsidP="001B01FD">
      <w:pPr>
        <w:jc w:val="both"/>
        <w:rPr>
          <w:rFonts w:ascii="Verdana" w:eastAsia="Calibri" w:hAnsi="Verdana"/>
          <w:sz w:val="20"/>
          <w:szCs w:val="20"/>
          <w:lang w:eastAsia="en-US"/>
        </w:rPr>
      </w:pPr>
    </w:p>
    <w:p w14:paraId="19131213" w14:textId="0E49C3FA" w:rsidR="004C6517" w:rsidRPr="00255C4E" w:rsidRDefault="008827E8" w:rsidP="001B01FD">
      <w:pPr>
        <w:pStyle w:val="Titre3"/>
        <w:jc w:val="both"/>
        <w:rPr>
          <w:rFonts w:eastAsia="Calibri"/>
        </w:rPr>
      </w:pPr>
      <w:bookmarkStart w:id="21" w:name="_Toc43738826"/>
      <w:r w:rsidRPr="00255C4E">
        <w:t xml:space="preserve">1.1.2.2. Partie B. « Situation financière » jusqu’à la partie D incluse « Comportement face au risque » (uniquement pour </w:t>
      </w:r>
      <w:r w:rsidR="00FC2A51" w:rsidRPr="00255C4E">
        <w:t xml:space="preserve">l’évaluation </w:t>
      </w:r>
      <w:r w:rsidRPr="00255C4E">
        <w:t>de l’adéquation)</w:t>
      </w:r>
      <w:bookmarkEnd w:id="21"/>
    </w:p>
    <w:p w14:paraId="61C9CD2C" w14:textId="77777777" w:rsidR="0071618D" w:rsidRPr="00255C4E" w:rsidRDefault="0071618D" w:rsidP="001B01FD">
      <w:pPr>
        <w:ind w:left="1080"/>
        <w:jc w:val="both"/>
        <w:rPr>
          <w:rFonts w:ascii="Verdana" w:eastAsia="Calibri" w:hAnsi="Verdana"/>
          <w:i/>
          <w:sz w:val="20"/>
          <w:szCs w:val="20"/>
          <w:lang w:eastAsia="en-US"/>
        </w:rPr>
      </w:pPr>
    </w:p>
    <w:p w14:paraId="0BA9152F" w14:textId="25CD1FF4" w:rsidR="004C6517" w:rsidRPr="00255C4E" w:rsidRDefault="0074573A" w:rsidP="001B01FD">
      <w:pPr>
        <w:jc w:val="both"/>
        <w:rPr>
          <w:rFonts w:asciiTheme="minorHAnsi" w:eastAsia="Calibri" w:hAnsiTheme="minorHAnsi" w:cstheme="minorHAnsi"/>
        </w:rPr>
      </w:pPr>
      <w:r>
        <w:rPr>
          <w:rFonts w:asciiTheme="minorHAnsi" w:hAnsiTheme="minorHAnsi"/>
        </w:rPr>
        <w:t xml:space="preserve">Si </w:t>
      </w:r>
      <w:r w:rsidR="004C6517" w:rsidRPr="00255C4E">
        <w:rPr>
          <w:rFonts w:asciiTheme="minorHAnsi" w:hAnsiTheme="minorHAnsi"/>
        </w:rPr>
        <w:t xml:space="preserve">l'intermédiaire d'assurance </w:t>
      </w:r>
      <w:r w:rsidR="00FC2A51" w:rsidRPr="00255C4E">
        <w:rPr>
          <w:rFonts w:asciiTheme="minorHAnsi" w:hAnsiTheme="minorHAnsi"/>
        </w:rPr>
        <w:t xml:space="preserve">fournit </w:t>
      </w:r>
      <w:r w:rsidR="004C6517" w:rsidRPr="00255C4E">
        <w:rPr>
          <w:rFonts w:asciiTheme="minorHAnsi" w:hAnsiTheme="minorHAnsi"/>
        </w:rPr>
        <w:t xml:space="preserve">une recommandation </w:t>
      </w:r>
      <w:r w:rsidR="00FC2A51" w:rsidRPr="00255C4E">
        <w:rPr>
          <w:rFonts w:asciiTheme="minorHAnsi" w:hAnsiTheme="minorHAnsi"/>
        </w:rPr>
        <w:t xml:space="preserve">personnalisée </w:t>
      </w:r>
      <w:r w:rsidR="004C6517" w:rsidRPr="00255C4E">
        <w:rPr>
          <w:rFonts w:asciiTheme="minorHAnsi" w:hAnsiTheme="minorHAnsi"/>
        </w:rPr>
        <w:t>au client et qu’il lui recommande sur la base de sa situation spécifique un contrat d’assurance, il dispense au client un conseil et il lui appartient de collecter également les informations nécessaires au moyen des parties B à D incluse du questionnaire. Les réponses à ces questions permettent à l’intermédiaire d’assurance de connaître la capacité financière du client, ses objectifs et son horizon d’investissement et son appétit pour le risque.</w:t>
      </w:r>
    </w:p>
    <w:p w14:paraId="709E5AFA" w14:textId="77777777" w:rsidR="004C6517" w:rsidRPr="00255C4E" w:rsidRDefault="004C6517" w:rsidP="001B01FD">
      <w:pPr>
        <w:jc w:val="both"/>
        <w:rPr>
          <w:rFonts w:asciiTheme="minorHAnsi" w:eastAsia="Calibri" w:hAnsiTheme="minorHAnsi" w:cstheme="minorHAnsi"/>
          <w:lang w:eastAsia="en-US"/>
        </w:rPr>
      </w:pPr>
    </w:p>
    <w:p w14:paraId="06151DCA" w14:textId="501E33C0" w:rsidR="004C6517" w:rsidRDefault="004C6517" w:rsidP="001B01FD">
      <w:pPr>
        <w:jc w:val="both"/>
        <w:rPr>
          <w:rFonts w:asciiTheme="minorHAnsi" w:hAnsiTheme="minorHAnsi"/>
        </w:rPr>
      </w:pPr>
      <w:r w:rsidRPr="00255C4E">
        <w:rPr>
          <w:rFonts w:asciiTheme="minorHAnsi" w:hAnsiTheme="minorHAnsi"/>
        </w:rPr>
        <w:t>Les informations obtenues au moyen des parties B à D incluse du questionnaire donne la possibilité à l'intermédiaire d’assurance de vérifier si l’assurance ou les assurances d'épargne ou d'investissement conseillée(s) :</w:t>
      </w:r>
    </w:p>
    <w:p w14:paraId="31B433C7" w14:textId="77777777" w:rsidR="000910AC" w:rsidRPr="00255C4E" w:rsidRDefault="000910AC" w:rsidP="001B01FD">
      <w:pPr>
        <w:jc w:val="both"/>
        <w:rPr>
          <w:rFonts w:asciiTheme="minorHAnsi" w:eastAsia="Calibri" w:hAnsiTheme="minorHAnsi" w:cstheme="minorHAnsi"/>
        </w:rPr>
      </w:pPr>
    </w:p>
    <w:p w14:paraId="73247053" w14:textId="77777777" w:rsidR="004C6517" w:rsidRPr="00255C4E" w:rsidRDefault="004C6517" w:rsidP="001B01FD">
      <w:pPr>
        <w:numPr>
          <w:ilvl w:val="0"/>
          <w:numId w:val="4"/>
        </w:numPr>
        <w:jc w:val="both"/>
        <w:rPr>
          <w:rFonts w:asciiTheme="minorHAnsi" w:eastAsia="Calibri" w:hAnsiTheme="minorHAnsi" w:cstheme="minorHAnsi"/>
        </w:rPr>
      </w:pPr>
      <w:r w:rsidRPr="00255C4E">
        <w:rPr>
          <w:rFonts w:asciiTheme="minorHAnsi" w:hAnsiTheme="minorHAnsi"/>
        </w:rPr>
        <w:t>répond(ent) aux objectifs d’épargne ou d’investissement du client en question ;</w:t>
      </w:r>
    </w:p>
    <w:p w14:paraId="57F604DB" w14:textId="43D45C51" w:rsidR="004C6517" w:rsidRPr="00255C4E" w:rsidRDefault="004C6517" w:rsidP="001B01FD">
      <w:pPr>
        <w:numPr>
          <w:ilvl w:val="0"/>
          <w:numId w:val="4"/>
        </w:numPr>
        <w:jc w:val="both"/>
        <w:rPr>
          <w:rFonts w:asciiTheme="minorHAnsi" w:eastAsia="Calibri" w:hAnsiTheme="minorHAnsi" w:cstheme="minorHAnsi"/>
        </w:rPr>
      </w:pPr>
      <w:r w:rsidRPr="00255C4E">
        <w:rPr>
          <w:rFonts w:asciiTheme="minorHAnsi" w:hAnsiTheme="minorHAnsi"/>
        </w:rPr>
        <w:t>est (sont) de telle nature que le client est financièrement en mesure, conformément à ses objectifs d'épargne ou d’investissement et à son appétit pour le risque, de faire face à tous les risques liés à cette ou ces assurance(s).</w:t>
      </w:r>
    </w:p>
    <w:p w14:paraId="14252432" w14:textId="77777777" w:rsidR="004C6517" w:rsidRPr="00255C4E" w:rsidRDefault="004C6517" w:rsidP="001B01FD">
      <w:pPr>
        <w:jc w:val="both"/>
        <w:rPr>
          <w:rFonts w:ascii="Verdana" w:eastAsia="Calibri" w:hAnsi="Verdana"/>
          <w:sz w:val="20"/>
          <w:szCs w:val="20"/>
          <w:lang w:eastAsia="en-US"/>
        </w:rPr>
      </w:pPr>
    </w:p>
    <w:p w14:paraId="34DA1B92" w14:textId="3319BAEB" w:rsidR="004C6517" w:rsidRPr="00255C4E" w:rsidRDefault="00AA63D8" w:rsidP="001B01FD">
      <w:pPr>
        <w:pStyle w:val="Titre3"/>
        <w:jc w:val="both"/>
        <w:rPr>
          <w:rFonts w:eastAsia="Calibri"/>
        </w:rPr>
      </w:pPr>
      <w:bookmarkStart w:id="22" w:name="_Toc43738827"/>
      <w:r w:rsidRPr="00255C4E">
        <w:t>1.1.3. Partie III. Conseil</w:t>
      </w:r>
      <w:bookmarkEnd w:id="22"/>
    </w:p>
    <w:p w14:paraId="2E608F46" w14:textId="77777777" w:rsidR="004C6517" w:rsidRPr="00255C4E" w:rsidRDefault="004C6517" w:rsidP="001B01FD">
      <w:pPr>
        <w:jc w:val="both"/>
        <w:rPr>
          <w:rFonts w:ascii="Verdana" w:eastAsia="Calibri" w:hAnsi="Verdana"/>
          <w:sz w:val="20"/>
          <w:szCs w:val="20"/>
          <w:lang w:eastAsia="en-US"/>
        </w:rPr>
      </w:pPr>
    </w:p>
    <w:p w14:paraId="49654519" w14:textId="0BBE5FEE" w:rsidR="004C6517" w:rsidRDefault="0058000E" w:rsidP="001B01FD">
      <w:pPr>
        <w:jc w:val="both"/>
        <w:rPr>
          <w:rFonts w:asciiTheme="minorHAnsi" w:hAnsiTheme="minorHAnsi"/>
        </w:rPr>
      </w:pPr>
      <w:r w:rsidRPr="00255C4E">
        <w:rPr>
          <w:rFonts w:asciiTheme="minorHAnsi" w:hAnsiTheme="minorHAnsi"/>
        </w:rPr>
        <w:t>Dans cette partie, l'intermédiaire d’assurance doit préciser s’il fournit ou non un conseil concernant une assurance d’épargne ou d’investissement. Cette partie ne peut être complétée qu’après avoir collecté les informations nécessaires auprès du client au moyen des questions précédentes de la partie I «  Vos exigences et besoins » et de la partie II « Bulletin financier ».</w:t>
      </w:r>
    </w:p>
    <w:p w14:paraId="2172EC7A" w14:textId="5EDF5F83" w:rsidR="00FE2647" w:rsidRDefault="00FE2647" w:rsidP="001B01FD">
      <w:pPr>
        <w:jc w:val="both"/>
        <w:rPr>
          <w:rFonts w:asciiTheme="minorHAnsi" w:hAnsiTheme="minorHAnsi"/>
        </w:rPr>
      </w:pPr>
    </w:p>
    <w:p w14:paraId="3A601176" w14:textId="128AB2C9" w:rsidR="00FE2647" w:rsidRDefault="00FE2647" w:rsidP="001B01FD">
      <w:pPr>
        <w:jc w:val="both"/>
        <w:rPr>
          <w:rFonts w:asciiTheme="minorHAnsi" w:hAnsiTheme="minorHAnsi"/>
        </w:rPr>
      </w:pPr>
    </w:p>
    <w:p w14:paraId="6DF99778" w14:textId="77777777" w:rsidR="00FE2647" w:rsidRPr="00255C4E" w:rsidRDefault="00FE2647" w:rsidP="001B01FD">
      <w:pPr>
        <w:jc w:val="both"/>
        <w:rPr>
          <w:rFonts w:asciiTheme="minorHAnsi" w:eastAsia="Calibri" w:hAnsiTheme="minorHAnsi" w:cstheme="minorHAnsi"/>
        </w:rPr>
      </w:pPr>
    </w:p>
    <w:p w14:paraId="4D18B3A9" w14:textId="77777777" w:rsidR="004C6517" w:rsidRPr="00255C4E" w:rsidRDefault="004C6517" w:rsidP="001B01FD">
      <w:pPr>
        <w:jc w:val="both"/>
        <w:rPr>
          <w:rFonts w:ascii="Verdana" w:eastAsia="Calibri" w:hAnsi="Verdana"/>
          <w:sz w:val="20"/>
          <w:szCs w:val="20"/>
          <w:lang w:eastAsia="en-US"/>
        </w:rPr>
      </w:pPr>
    </w:p>
    <w:p w14:paraId="47B14398" w14:textId="38595DFB" w:rsidR="004C6517" w:rsidRPr="00255C4E" w:rsidRDefault="00AA63D8" w:rsidP="001B01FD">
      <w:pPr>
        <w:pStyle w:val="Titre3"/>
        <w:jc w:val="both"/>
        <w:rPr>
          <w:rFonts w:eastAsia="Calibri"/>
        </w:rPr>
      </w:pPr>
      <w:bookmarkStart w:id="23" w:name="_Toc43738828"/>
      <w:r w:rsidRPr="00255C4E">
        <w:t>1.1.3.1..  « Notre bureau fournit un conseil »</w:t>
      </w:r>
      <w:bookmarkEnd w:id="23"/>
    </w:p>
    <w:p w14:paraId="61A0DA93" w14:textId="77777777" w:rsidR="00A64BD0" w:rsidRPr="00255C4E" w:rsidRDefault="00A64BD0" w:rsidP="001B01FD">
      <w:pPr>
        <w:ind w:left="1080"/>
        <w:jc w:val="both"/>
        <w:rPr>
          <w:rFonts w:ascii="Verdana" w:eastAsia="Calibri" w:hAnsi="Verdana"/>
          <w:i/>
          <w:sz w:val="20"/>
          <w:szCs w:val="20"/>
          <w:lang w:eastAsia="en-US"/>
        </w:rPr>
      </w:pPr>
    </w:p>
    <w:p w14:paraId="0EDF59ED" w14:textId="7C46399D" w:rsidR="006060BF" w:rsidRPr="00255C4E" w:rsidRDefault="004C6517" w:rsidP="001B01FD">
      <w:pPr>
        <w:jc w:val="both"/>
        <w:rPr>
          <w:rFonts w:asciiTheme="minorHAnsi" w:hAnsiTheme="minorHAnsi"/>
        </w:rPr>
      </w:pPr>
      <w:r w:rsidRPr="00255C4E">
        <w:rPr>
          <w:rFonts w:asciiTheme="minorHAnsi" w:hAnsiTheme="minorHAnsi"/>
        </w:rPr>
        <w:t xml:space="preserve">Cette partie doit être complétée si l'intermédiaire d'assurance fournit un </w:t>
      </w:r>
      <w:r w:rsidRPr="00255C4E">
        <w:rPr>
          <w:rFonts w:asciiTheme="minorHAnsi" w:hAnsiTheme="minorHAnsi"/>
          <w:b/>
        </w:rPr>
        <w:t>conseil</w:t>
      </w:r>
      <w:r w:rsidRPr="00255C4E">
        <w:rPr>
          <w:rFonts w:asciiTheme="minorHAnsi" w:hAnsiTheme="minorHAnsi"/>
        </w:rPr>
        <w:t>.</w:t>
      </w:r>
    </w:p>
    <w:p w14:paraId="767AF8F4" w14:textId="0D088631" w:rsidR="004C6517" w:rsidRPr="00255C4E" w:rsidRDefault="004C6517" w:rsidP="001B01FD">
      <w:pPr>
        <w:jc w:val="both"/>
        <w:rPr>
          <w:rFonts w:asciiTheme="minorHAnsi" w:hAnsiTheme="minorHAnsi"/>
        </w:rPr>
      </w:pPr>
      <w:r w:rsidRPr="00255C4E">
        <w:rPr>
          <w:rFonts w:asciiTheme="minorHAnsi" w:hAnsiTheme="minorHAnsi"/>
        </w:rPr>
        <w:t>Dans ce cas :</w:t>
      </w:r>
    </w:p>
    <w:p w14:paraId="1B10AEB7" w14:textId="77777777" w:rsidR="00F7499F" w:rsidRPr="00255C4E" w:rsidRDefault="00F7499F" w:rsidP="001B01FD">
      <w:pPr>
        <w:jc w:val="both"/>
        <w:rPr>
          <w:rFonts w:asciiTheme="minorHAnsi" w:eastAsia="Calibri" w:hAnsiTheme="minorHAnsi" w:cstheme="minorHAnsi"/>
        </w:rPr>
      </w:pPr>
    </w:p>
    <w:p w14:paraId="028AA195" w14:textId="39581221" w:rsidR="00CC53BA" w:rsidRPr="00255C4E" w:rsidRDefault="00E84A79" w:rsidP="001B01FD">
      <w:pPr>
        <w:numPr>
          <w:ilvl w:val="0"/>
          <w:numId w:val="3"/>
        </w:numPr>
        <w:jc w:val="both"/>
        <w:rPr>
          <w:rFonts w:asciiTheme="minorHAnsi" w:eastAsia="Calibri" w:hAnsiTheme="minorHAnsi" w:cstheme="minorHAnsi"/>
        </w:rPr>
      </w:pPr>
      <w:r w:rsidRPr="00255C4E">
        <w:rPr>
          <w:rFonts w:asciiTheme="minorHAnsi" w:hAnsiTheme="minorHAnsi"/>
        </w:rPr>
        <w:t>l’intermédiaire d'assurance coche la case selon laquelle il fourni</w:t>
      </w:r>
      <w:r w:rsidR="006060BF" w:rsidRPr="00255C4E">
        <w:rPr>
          <w:rFonts w:asciiTheme="minorHAnsi" w:hAnsiTheme="minorHAnsi"/>
        </w:rPr>
        <w:t>t</w:t>
      </w:r>
      <w:r w:rsidRPr="00255C4E">
        <w:rPr>
          <w:rFonts w:asciiTheme="minorHAnsi" w:hAnsiTheme="minorHAnsi"/>
        </w:rPr>
        <w:t xml:space="preserve"> un conseil et </w:t>
      </w:r>
      <w:r w:rsidR="006060BF" w:rsidRPr="00255C4E">
        <w:rPr>
          <w:rFonts w:asciiTheme="minorHAnsi" w:hAnsiTheme="minorHAnsi"/>
        </w:rPr>
        <w:t xml:space="preserve">a </w:t>
      </w:r>
      <w:r w:rsidRPr="00255C4E">
        <w:rPr>
          <w:rFonts w:asciiTheme="minorHAnsi" w:hAnsiTheme="minorHAnsi"/>
        </w:rPr>
        <w:t>établi à cet effet un bulletin financier du client, sauf si le client a confirmé que son bulletin financier est toujours d’actualité (cf. supra) ;</w:t>
      </w:r>
    </w:p>
    <w:p w14:paraId="6C1DFCF8" w14:textId="02BC44AA" w:rsidR="00CC53BA" w:rsidRPr="00255C4E" w:rsidRDefault="006060BF" w:rsidP="001B01FD">
      <w:pPr>
        <w:jc w:val="both"/>
        <w:rPr>
          <w:rFonts w:asciiTheme="minorHAnsi" w:eastAsia="Calibri" w:hAnsiTheme="minorHAnsi" w:cstheme="minorHAnsi"/>
        </w:rPr>
      </w:pPr>
      <w:r w:rsidRPr="00255C4E">
        <w:rPr>
          <w:rFonts w:asciiTheme="minorHAnsi" w:hAnsiTheme="minorHAnsi"/>
        </w:rPr>
        <w:t>et</w:t>
      </w:r>
    </w:p>
    <w:p w14:paraId="7F0D5F1E" w14:textId="4113CF72" w:rsidR="00AA63D8" w:rsidRPr="00255C4E" w:rsidRDefault="00CC53BA" w:rsidP="001B01FD">
      <w:pPr>
        <w:numPr>
          <w:ilvl w:val="0"/>
          <w:numId w:val="3"/>
        </w:numPr>
        <w:jc w:val="both"/>
        <w:rPr>
          <w:rFonts w:asciiTheme="minorHAnsi" w:eastAsia="Calibri" w:hAnsiTheme="minorHAnsi" w:cstheme="minorHAnsi"/>
        </w:rPr>
      </w:pPr>
      <w:r w:rsidRPr="00255C4E">
        <w:rPr>
          <w:rFonts w:asciiTheme="minorHAnsi" w:hAnsiTheme="minorHAnsi"/>
        </w:rPr>
        <w:t>l’intermédiaire d’assurance</w:t>
      </w:r>
      <w:r w:rsidR="00E570A7">
        <w:rPr>
          <w:rFonts w:asciiTheme="minorHAnsi" w:hAnsiTheme="minorHAnsi"/>
        </w:rPr>
        <w:t xml:space="preserve"> </w:t>
      </w:r>
      <w:r w:rsidRPr="00255C4E">
        <w:rPr>
          <w:rFonts w:asciiTheme="minorHAnsi" w:hAnsiTheme="minorHAnsi"/>
        </w:rPr>
        <w:t xml:space="preserve">complète dans le paragraphe suivant pour quelle(s) assurance(s) d'épargne ou d'investissement un conseil a été fourni et coche la case </w:t>
      </w:r>
      <w:r w:rsidR="00F7499F" w:rsidRPr="00255C4E">
        <w:rPr>
          <w:rFonts w:asciiTheme="minorHAnsi" w:hAnsiTheme="minorHAnsi"/>
        </w:rPr>
        <w:t xml:space="preserve">suivant </w:t>
      </w:r>
      <w:r w:rsidRPr="00255C4E">
        <w:rPr>
          <w:rFonts w:asciiTheme="minorHAnsi" w:hAnsiTheme="minorHAnsi"/>
        </w:rPr>
        <w:t>laquelle le conseil a été fourni (possibilité 2) ou non (possibilité 1) sur la base d’une analyse impartiale et personnalisée. Cela doit être clairement communiqué au client.</w:t>
      </w:r>
    </w:p>
    <w:p w14:paraId="3F070F5D" w14:textId="77777777" w:rsidR="00AA63D8" w:rsidRPr="00255C4E" w:rsidRDefault="00AA63D8" w:rsidP="001B01FD">
      <w:pPr>
        <w:jc w:val="both"/>
        <w:rPr>
          <w:rFonts w:asciiTheme="minorHAnsi" w:eastAsia="Calibri" w:hAnsiTheme="minorHAnsi" w:cstheme="minorHAnsi"/>
          <w:lang w:val="nl-BE" w:eastAsia="en-US"/>
        </w:rPr>
      </w:pPr>
    </w:p>
    <w:p w14:paraId="5DC71418" w14:textId="2D1D2B74" w:rsidR="005302ED" w:rsidRPr="00255C4E" w:rsidRDefault="00747F69" w:rsidP="001B01FD">
      <w:pPr>
        <w:jc w:val="both"/>
        <w:rPr>
          <w:rFonts w:asciiTheme="minorHAnsi" w:hAnsiTheme="minorHAnsi"/>
        </w:rPr>
      </w:pPr>
      <w:r w:rsidRPr="00255C4E">
        <w:rPr>
          <w:rFonts w:asciiTheme="minorHAnsi" w:hAnsiTheme="minorHAnsi"/>
        </w:rPr>
        <w:t xml:space="preserve">L’intermédiaire d'assurance est tenu de </w:t>
      </w:r>
      <w:r w:rsidRPr="00255C4E">
        <w:rPr>
          <w:rFonts w:asciiTheme="minorHAnsi" w:hAnsiTheme="minorHAnsi"/>
          <w:b/>
          <w:bCs/>
        </w:rPr>
        <w:t>motiver</w:t>
      </w:r>
      <w:r w:rsidRPr="00255C4E">
        <w:rPr>
          <w:rFonts w:asciiTheme="minorHAnsi" w:hAnsiTheme="minorHAnsi"/>
        </w:rPr>
        <w:t xml:space="preserve"> son conseil dans le champ séparé « Déclaration d’adéquation » prévu à cet effet.</w:t>
      </w:r>
    </w:p>
    <w:p w14:paraId="576D06A4" w14:textId="77777777" w:rsidR="00F0146D" w:rsidRPr="00255C4E" w:rsidRDefault="00F0146D" w:rsidP="001B01FD">
      <w:pPr>
        <w:jc w:val="both"/>
        <w:rPr>
          <w:rFonts w:asciiTheme="minorHAnsi" w:hAnsiTheme="minorHAnsi"/>
          <w:sz w:val="22"/>
          <w:szCs w:val="22"/>
          <w:lang w:eastAsia="en-US"/>
        </w:rPr>
      </w:pPr>
    </w:p>
    <w:p w14:paraId="395AD5E1" w14:textId="5318DEE0" w:rsidR="005302ED" w:rsidRPr="00255C4E" w:rsidRDefault="005302ED" w:rsidP="001B01FD">
      <w:pPr>
        <w:jc w:val="both"/>
        <w:rPr>
          <w:rFonts w:asciiTheme="minorHAnsi" w:hAnsiTheme="minorHAnsi"/>
        </w:rPr>
      </w:pPr>
      <w:r w:rsidRPr="00255C4E">
        <w:rPr>
          <w:rFonts w:asciiTheme="minorHAnsi" w:hAnsiTheme="minorHAnsi"/>
        </w:rPr>
        <w:t>La déclaration d'adéquation doit comprendre les éléments suivants : a) les grandes lignes des conseils donnés ; b)  des informations montrant en quoi la recommandation formulée est adaptée au client, et notamment en quoi elle correspond : i)  aux objectifs d'investissement du client, y compris à sa tolérance au risque ; ii)  à la situation financière du client, y compris à sa capacité à subir des pertes ; iii)  aux connaissances et à l'expérience du client.</w:t>
      </w:r>
      <w:r w:rsidR="005444D0" w:rsidRPr="00255C4E">
        <w:rPr>
          <w:rStyle w:val="Appelnotedebasdep"/>
          <w:rFonts w:asciiTheme="minorHAnsi" w:hAnsiTheme="minorHAnsi"/>
        </w:rPr>
        <w:footnoteReference w:id="8"/>
      </w:r>
    </w:p>
    <w:p w14:paraId="2D4A3886" w14:textId="77777777" w:rsidR="00D633D3" w:rsidRPr="00255C4E" w:rsidRDefault="00D633D3" w:rsidP="001B01FD">
      <w:pPr>
        <w:jc w:val="both"/>
        <w:rPr>
          <w:rFonts w:asciiTheme="minorHAnsi" w:hAnsiTheme="minorHAnsi"/>
        </w:rPr>
      </w:pPr>
    </w:p>
    <w:p w14:paraId="6CCBE78F" w14:textId="3342E125" w:rsidR="005302ED" w:rsidRPr="00255C4E" w:rsidRDefault="005302ED" w:rsidP="001B01FD">
      <w:pPr>
        <w:jc w:val="both"/>
        <w:rPr>
          <w:rFonts w:asciiTheme="minorHAnsi" w:hAnsiTheme="minorHAnsi"/>
        </w:rPr>
      </w:pPr>
      <w:r w:rsidRPr="00255C4E">
        <w:rPr>
          <w:rFonts w:asciiTheme="minorHAnsi" w:hAnsiTheme="minorHAnsi"/>
        </w:rPr>
        <w:t>La FSMA s’attend à ce que l’intermédiaire d’assurance soit en mesure de reconstituer, motiver et documenter</w:t>
      </w:r>
      <w:r w:rsidR="00E570A7">
        <w:rPr>
          <w:rFonts w:asciiTheme="minorHAnsi" w:hAnsiTheme="minorHAnsi"/>
        </w:rPr>
        <w:t xml:space="preserve"> r</w:t>
      </w:r>
      <w:r w:rsidR="00E570A7" w:rsidRPr="00255C4E">
        <w:rPr>
          <w:rFonts w:asciiTheme="minorHAnsi" w:hAnsiTheme="minorHAnsi"/>
        </w:rPr>
        <w:t>étroactivement</w:t>
      </w:r>
      <w:r w:rsidRPr="00255C4E">
        <w:rPr>
          <w:rFonts w:asciiTheme="minorHAnsi" w:hAnsiTheme="minorHAnsi"/>
        </w:rPr>
        <w:t xml:space="preserve"> tous ses dossiers de clients et sache ainsi en fonction de quels critères il a considéré que le produit</w:t>
      </w:r>
      <w:r w:rsidR="009813B7" w:rsidRPr="00255C4E">
        <w:rPr>
          <w:rFonts w:asciiTheme="minorHAnsi" w:hAnsiTheme="minorHAnsi"/>
        </w:rPr>
        <w:t xml:space="preserve"> </w:t>
      </w:r>
      <w:r w:rsidRPr="00255C4E">
        <w:rPr>
          <w:rFonts w:asciiTheme="minorHAnsi" w:hAnsiTheme="minorHAnsi"/>
        </w:rPr>
        <w:t>conseillé était adéquat pour le client.</w:t>
      </w:r>
    </w:p>
    <w:p w14:paraId="513C0119" w14:textId="77777777" w:rsidR="005302ED" w:rsidRPr="00255C4E" w:rsidRDefault="005302ED" w:rsidP="001B01FD">
      <w:pPr>
        <w:jc w:val="both"/>
        <w:rPr>
          <w:rFonts w:asciiTheme="minorHAnsi" w:hAnsiTheme="minorHAnsi"/>
        </w:rPr>
      </w:pPr>
    </w:p>
    <w:p w14:paraId="089BC888" w14:textId="7C2B1A21" w:rsidR="004C6517" w:rsidRPr="00255C4E" w:rsidRDefault="005302ED" w:rsidP="001B01FD">
      <w:pPr>
        <w:jc w:val="both"/>
        <w:rPr>
          <w:rFonts w:asciiTheme="minorHAnsi" w:hAnsiTheme="minorHAnsi"/>
        </w:rPr>
      </w:pPr>
      <w:r w:rsidRPr="00255C4E">
        <w:rPr>
          <w:rFonts w:asciiTheme="minorHAnsi" w:hAnsiTheme="minorHAnsi"/>
        </w:rPr>
        <w:t>La législation prévoit également que l'intermédiaire d'assurance attire l'attention du client sur le fait que les produits d'investissement fondés sur l'assurance recommandés sont susceptibles ou non de les obliger à demander un réexamen périodique de leurs accords, et il inclut cette information dans la déclaration d'adéquation.</w:t>
      </w:r>
    </w:p>
    <w:p w14:paraId="5B68B3BD" w14:textId="177C7346" w:rsidR="004C6517" w:rsidRDefault="004C6517" w:rsidP="001B01FD">
      <w:pPr>
        <w:jc w:val="both"/>
        <w:rPr>
          <w:rFonts w:asciiTheme="minorHAnsi" w:eastAsia="Calibri" w:hAnsiTheme="minorHAnsi" w:cstheme="minorHAnsi"/>
          <w:lang w:val="fr-FR" w:eastAsia="en-US"/>
        </w:rPr>
      </w:pPr>
    </w:p>
    <w:p w14:paraId="5AC44B8D" w14:textId="11C8ADE9" w:rsidR="004C6517" w:rsidRPr="00255C4E" w:rsidRDefault="004C6517" w:rsidP="001B01FD">
      <w:pPr>
        <w:jc w:val="both"/>
        <w:rPr>
          <w:rFonts w:asciiTheme="minorHAnsi" w:eastAsia="Calibri" w:hAnsiTheme="minorHAnsi" w:cstheme="minorHAnsi"/>
        </w:rPr>
      </w:pPr>
      <w:r w:rsidRPr="00255C4E">
        <w:rPr>
          <w:rFonts w:asciiTheme="minorHAnsi" w:hAnsiTheme="minorHAnsi"/>
        </w:rPr>
        <w:t xml:space="preserve">Dans la fiche d’intermédiation, la fourniture d’une évaluation périodique de l’adéquation de l’assurance proposée </w:t>
      </w:r>
      <w:r w:rsidR="00FB0ACD">
        <w:rPr>
          <w:rFonts w:asciiTheme="minorHAnsi" w:hAnsiTheme="minorHAnsi"/>
        </w:rPr>
        <w:t xml:space="preserve">au </w:t>
      </w:r>
      <w:r w:rsidRPr="00255C4E">
        <w:rPr>
          <w:rFonts w:asciiTheme="minorHAnsi" w:hAnsiTheme="minorHAnsi"/>
        </w:rPr>
        <w:t xml:space="preserve">client n’est pas prévue par défaut. La raison en est qu’il s’agit d’une </w:t>
      </w:r>
      <w:r w:rsidRPr="00255C4E">
        <w:rPr>
          <w:rFonts w:asciiTheme="minorHAnsi" w:hAnsiTheme="minorHAnsi"/>
          <w:b/>
        </w:rPr>
        <w:t>option supplémentaire</w:t>
      </w:r>
      <w:r w:rsidRPr="00255C4E">
        <w:rPr>
          <w:rFonts w:asciiTheme="minorHAnsi" w:hAnsiTheme="minorHAnsi"/>
        </w:rPr>
        <w:t xml:space="preserve"> </w:t>
      </w:r>
      <w:r w:rsidR="003B27BC">
        <w:rPr>
          <w:rFonts w:asciiTheme="minorHAnsi" w:hAnsiTheme="minorHAnsi"/>
        </w:rPr>
        <w:t xml:space="preserve">de </w:t>
      </w:r>
      <w:r w:rsidRPr="00255C4E">
        <w:rPr>
          <w:rFonts w:asciiTheme="minorHAnsi" w:hAnsiTheme="minorHAnsi"/>
        </w:rPr>
        <w:t xml:space="preserve">service que l’intermédiaire d'assurance peut fournir ou non à la demande du client. Si l’intermédiaire d’assurance procède à une évaluation périodique de l’adéquation de l’assurance proposée à la demande du client, il peut reprendre par exemple la </w:t>
      </w:r>
      <w:r w:rsidRPr="00255C4E">
        <w:rPr>
          <w:rFonts w:asciiTheme="minorHAnsi" w:hAnsiTheme="minorHAnsi"/>
          <w:i/>
        </w:rPr>
        <w:t>phrase</w:t>
      </w:r>
      <w:r w:rsidRPr="00255C4E">
        <w:rPr>
          <w:rFonts w:asciiTheme="minorHAnsi" w:hAnsiTheme="minorHAnsi"/>
        </w:rPr>
        <w:t xml:space="preserve"> suivante dans la déclaration d’adéquation :</w:t>
      </w:r>
    </w:p>
    <w:p w14:paraId="43F285DA" w14:textId="4A05CDF1" w:rsidR="00E84A79" w:rsidRPr="00255C4E" w:rsidRDefault="00E84A79" w:rsidP="001B01FD">
      <w:pPr>
        <w:jc w:val="both"/>
        <w:rPr>
          <w:rFonts w:asciiTheme="minorHAnsi" w:eastAsia="Calibri" w:hAnsiTheme="minorHAnsi"/>
          <w:sz w:val="20"/>
          <w:szCs w:val="20"/>
          <w:lang w:eastAsia="en-US"/>
        </w:rPr>
      </w:pPr>
    </w:p>
    <w:p w14:paraId="02DF4D08" w14:textId="1B5D3549" w:rsidR="004C6517" w:rsidRPr="00255C4E" w:rsidRDefault="005302ED" w:rsidP="001B01FD">
      <w:pPr>
        <w:ind w:left="708"/>
        <w:jc w:val="both"/>
        <w:rPr>
          <w:rFonts w:asciiTheme="minorHAnsi" w:hAnsiTheme="minorHAnsi"/>
          <w:i/>
        </w:rPr>
      </w:pPr>
      <w:r w:rsidRPr="00255C4E">
        <w:rPr>
          <w:rFonts w:asciiTheme="minorHAnsi" w:hAnsiTheme="minorHAnsi"/>
          <w:i/>
        </w:rPr>
        <w:t xml:space="preserve">« Eu égard à l’évolution à long terme du/des produit(s) </w:t>
      </w:r>
      <w:r w:rsidR="00781A35">
        <w:rPr>
          <w:rFonts w:asciiTheme="minorHAnsi" w:hAnsiTheme="minorHAnsi"/>
          <w:i/>
        </w:rPr>
        <w:t>proposé</w:t>
      </w:r>
      <w:r w:rsidRPr="00255C4E">
        <w:rPr>
          <w:rFonts w:asciiTheme="minorHAnsi" w:hAnsiTheme="minorHAnsi"/>
          <w:i/>
        </w:rPr>
        <w:t>(s), vous souhaitez bénéficier d’un examen périodique de l’adéquation de ce/ces derniers(s). »</w:t>
      </w:r>
    </w:p>
    <w:p w14:paraId="1DD9A42D" w14:textId="77777777" w:rsidR="005302ED" w:rsidRPr="00255C4E" w:rsidRDefault="005302ED" w:rsidP="001B01FD">
      <w:pPr>
        <w:jc w:val="both"/>
        <w:rPr>
          <w:rFonts w:asciiTheme="minorHAnsi" w:eastAsia="Calibri" w:hAnsiTheme="minorHAnsi"/>
          <w:sz w:val="20"/>
          <w:szCs w:val="20"/>
          <w:lang w:val="fr-FR" w:eastAsia="en-US"/>
        </w:rPr>
      </w:pPr>
    </w:p>
    <w:p w14:paraId="2C732844" w14:textId="2ED87ED3" w:rsidR="00080EAC" w:rsidRPr="00255C4E" w:rsidRDefault="00080EAC" w:rsidP="001B01FD">
      <w:pPr>
        <w:jc w:val="both"/>
        <w:rPr>
          <w:rFonts w:asciiTheme="minorHAnsi" w:hAnsiTheme="minorHAnsi" w:cstheme="minorHAnsi"/>
        </w:rPr>
      </w:pPr>
      <w:r w:rsidRPr="00255C4E">
        <w:rPr>
          <w:rFonts w:asciiTheme="minorHAnsi" w:hAnsiTheme="minorHAnsi"/>
        </w:rPr>
        <w:t xml:space="preserve">Les intermédiaires d'assurances qui fournissent une évaluation périodique de l'adéquation réexaminent </w:t>
      </w:r>
      <w:r w:rsidRPr="00255C4E">
        <w:rPr>
          <w:rFonts w:asciiTheme="minorHAnsi" w:hAnsiTheme="minorHAnsi"/>
          <w:b/>
        </w:rPr>
        <w:t>au moins une fois par an</w:t>
      </w:r>
      <w:r w:rsidRPr="00255C4E">
        <w:rPr>
          <w:rFonts w:asciiTheme="minorHAnsi" w:hAnsiTheme="minorHAnsi"/>
        </w:rPr>
        <w:t xml:space="preserve">, afin de servir au mieux les intérêts de leurs clients, l'adéquation des produits d'investissement fondés sur l'assurance </w:t>
      </w:r>
      <w:r w:rsidR="0045640A">
        <w:rPr>
          <w:rFonts w:asciiTheme="minorHAnsi" w:hAnsiTheme="minorHAnsi"/>
        </w:rPr>
        <w:t>proposé</w:t>
      </w:r>
      <w:r w:rsidRPr="00255C4E">
        <w:rPr>
          <w:rFonts w:asciiTheme="minorHAnsi" w:hAnsiTheme="minorHAnsi"/>
        </w:rPr>
        <w:t xml:space="preserve">s. La fréquence de cette évaluation augmente en fonction des caractéristiques du client, telles que sa tolérance au risque, et de la nature du produit d'investissement fondé sur l'assurance </w:t>
      </w:r>
      <w:r w:rsidR="001A6370">
        <w:rPr>
          <w:rFonts w:asciiTheme="minorHAnsi" w:hAnsiTheme="minorHAnsi"/>
        </w:rPr>
        <w:t>proposé</w:t>
      </w:r>
      <w:r w:rsidRPr="00255C4E">
        <w:rPr>
          <w:rFonts w:asciiTheme="minorHAnsi" w:hAnsiTheme="minorHAnsi"/>
        </w:rPr>
        <w:t>.</w:t>
      </w:r>
    </w:p>
    <w:p w14:paraId="2763EE0B" w14:textId="77777777" w:rsidR="00080EAC" w:rsidRPr="00255C4E" w:rsidRDefault="00080EAC" w:rsidP="001B01FD">
      <w:pPr>
        <w:jc w:val="both"/>
        <w:rPr>
          <w:rFonts w:asciiTheme="minorHAnsi" w:hAnsiTheme="minorHAnsi" w:cstheme="minorHAnsi"/>
          <w:lang w:val="fr-FR"/>
        </w:rPr>
      </w:pPr>
    </w:p>
    <w:p w14:paraId="136783FD" w14:textId="3548B1AD" w:rsidR="00080EAC" w:rsidRPr="00255C4E" w:rsidRDefault="00080EAC" w:rsidP="001B01FD">
      <w:pPr>
        <w:jc w:val="both"/>
        <w:rPr>
          <w:rFonts w:asciiTheme="minorHAnsi" w:hAnsiTheme="minorHAnsi"/>
          <w:sz w:val="22"/>
          <w:szCs w:val="22"/>
        </w:rPr>
      </w:pPr>
      <w:r w:rsidRPr="00255C4E">
        <w:rPr>
          <w:rFonts w:asciiTheme="minorHAnsi" w:hAnsiTheme="minorHAnsi"/>
        </w:rPr>
        <w:t>Lorsqu'un intermédiaire d'assurance procède à une évaluation périodique de l'adéquation, les déclarations ultérieures, après l'établissement du service initial, peuvent se limiter aux changements survenus dans les services fournis ou les actifs d'investissement sous-jacents et/ou dans la situation du client, sans devoir répéter les informations détaillées contenues dans la première déclaration.</w:t>
      </w:r>
    </w:p>
    <w:p w14:paraId="0F618550" w14:textId="77777777" w:rsidR="004C6517" w:rsidRPr="00255C4E" w:rsidRDefault="004C6517" w:rsidP="001B01FD">
      <w:pPr>
        <w:jc w:val="both"/>
        <w:rPr>
          <w:rFonts w:ascii="Verdana" w:hAnsi="Verdana"/>
          <w:sz w:val="20"/>
          <w:szCs w:val="20"/>
          <w:lang w:val="fr-FR"/>
        </w:rPr>
      </w:pPr>
    </w:p>
    <w:p w14:paraId="6375EBB9" w14:textId="3F68B172" w:rsidR="00E84A79" w:rsidRPr="00255C4E" w:rsidRDefault="00AA63D8" w:rsidP="001B01FD">
      <w:pPr>
        <w:pStyle w:val="Titre3"/>
        <w:jc w:val="both"/>
        <w:rPr>
          <w:rFonts w:eastAsia="Calibri"/>
        </w:rPr>
      </w:pPr>
      <w:bookmarkStart w:id="24" w:name="_Toc43738829"/>
      <w:r w:rsidRPr="00255C4E">
        <w:t>1.1.3.2. « Notre bureau ne fournit pas de conseil »</w:t>
      </w:r>
      <w:bookmarkEnd w:id="24"/>
    </w:p>
    <w:p w14:paraId="15D0F790" w14:textId="77777777" w:rsidR="0071618D" w:rsidRPr="00255C4E" w:rsidRDefault="0071618D" w:rsidP="001B01FD">
      <w:pPr>
        <w:jc w:val="both"/>
        <w:rPr>
          <w:rFonts w:ascii="Verdana" w:eastAsia="Calibri" w:hAnsi="Verdana"/>
          <w:i/>
          <w:sz w:val="20"/>
          <w:szCs w:val="20"/>
          <w:lang w:eastAsia="en-US"/>
        </w:rPr>
      </w:pPr>
    </w:p>
    <w:p w14:paraId="7FB6D1E0" w14:textId="168BD180" w:rsidR="004C6517" w:rsidRDefault="004C6517" w:rsidP="001B01FD">
      <w:pPr>
        <w:jc w:val="both"/>
        <w:rPr>
          <w:rFonts w:asciiTheme="minorHAnsi" w:hAnsiTheme="minorHAnsi"/>
        </w:rPr>
      </w:pPr>
      <w:r w:rsidRPr="00255C4E">
        <w:rPr>
          <w:rFonts w:asciiTheme="minorHAnsi" w:hAnsiTheme="minorHAnsi"/>
        </w:rPr>
        <w:t xml:space="preserve">Cette partie ne peut être complétée que si l’intermédiaire d’assurance ne fournit </w:t>
      </w:r>
      <w:r w:rsidRPr="00255C4E">
        <w:rPr>
          <w:rFonts w:asciiTheme="minorHAnsi" w:hAnsiTheme="minorHAnsi"/>
          <w:b/>
        </w:rPr>
        <w:t>pas de conseil</w:t>
      </w:r>
      <w:r w:rsidRPr="00255C4E">
        <w:rPr>
          <w:rFonts w:asciiTheme="minorHAnsi" w:hAnsiTheme="minorHAnsi"/>
        </w:rPr>
        <w:t>, mais qu'il limite son service à l’assistance du client lors de la souscription d’une assurance d’épargne ou d’investissement déterminée. Dans ce cas :</w:t>
      </w:r>
    </w:p>
    <w:p w14:paraId="0CF0E203" w14:textId="77777777" w:rsidR="00784EBE" w:rsidRPr="00255C4E" w:rsidRDefault="00784EBE" w:rsidP="001B01FD">
      <w:pPr>
        <w:jc w:val="both"/>
        <w:rPr>
          <w:rFonts w:asciiTheme="minorHAnsi" w:eastAsia="Calibri" w:hAnsiTheme="minorHAnsi" w:cstheme="minorHAnsi"/>
        </w:rPr>
      </w:pPr>
    </w:p>
    <w:p w14:paraId="741309E0" w14:textId="4771769A" w:rsidR="00DE583F" w:rsidRPr="00DE583F" w:rsidRDefault="00E84A79" w:rsidP="00784EBE">
      <w:pPr>
        <w:numPr>
          <w:ilvl w:val="0"/>
          <w:numId w:val="3"/>
        </w:numPr>
        <w:jc w:val="both"/>
        <w:rPr>
          <w:rFonts w:asciiTheme="minorHAnsi" w:eastAsia="Calibri" w:hAnsiTheme="minorHAnsi" w:cstheme="minorHAnsi"/>
        </w:rPr>
      </w:pPr>
      <w:r w:rsidRPr="00255C4E">
        <w:rPr>
          <w:rFonts w:asciiTheme="minorHAnsi" w:hAnsiTheme="minorHAnsi"/>
        </w:rPr>
        <w:t>l’intermédiaire d’assurance coche la case selon laquelle il n’a pas fourni de conseil</w:t>
      </w:r>
      <w:r w:rsidR="00FB0203">
        <w:rPr>
          <w:rFonts w:asciiTheme="minorHAnsi" w:hAnsiTheme="minorHAnsi"/>
        </w:rPr>
        <w:t>.</w:t>
      </w:r>
      <w:r w:rsidRPr="00255C4E">
        <w:rPr>
          <w:rFonts w:asciiTheme="minorHAnsi" w:hAnsiTheme="minorHAnsi"/>
        </w:rPr>
        <w:t xml:space="preserve"> </w:t>
      </w:r>
      <w:r w:rsidR="00FB0203">
        <w:rPr>
          <w:rFonts w:asciiTheme="minorHAnsi" w:hAnsiTheme="minorHAnsi"/>
        </w:rPr>
        <w:t xml:space="preserve">Il confirme </w:t>
      </w:r>
      <w:r w:rsidRPr="00255C4E">
        <w:rPr>
          <w:rFonts w:asciiTheme="minorHAnsi" w:hAnsiTheme="minorHAnsi"/>
        </w:rPr>
        <w:t>que le client a répondu aux questions concernant ses connaissances et son expérience, sauf si le client a confirmé que les réponses aux questions concernant ses connaissances et son expérience - qui ont été posées précédemment</w:t>
      </w:r>
      <w:r w:rsidR="00DE583F">
        <w:rPr>
          <w:rFonts w:asciiTheme="minorHAnsi" w:hAnsiTheme="minorHAnsi"/>
        </w:rPr>
        <w:t xml:space="preserve"> </w:t>
      </w:r>
      <w:r w:rsidRPr="00255C4E">
        <w:rPr>
          <w:rFonts w:asciiTheme="minorHAnsi" w:hAnsiTheme="minorHAnsi"/>
        </w:rPr>
        <w:t xml:space="preserve">par l'intermédiaire d’assurance - sont toujours d’actualité (premier paragraphe de cette </w:t>
      </w:r>
    </w:p>
    <w:p w14:paraId="4909EB1C" w14:textId="3B20CADB" w:rsidR="00784EBE" w:rsidRDefault="00E84A79" w:rsidP="00DE583F">
      <w:pPr>
        <w:ind w:left="720"/>
        <w:jc w:val="both"/>
        <w:rPr>
          <w:rFonts w:asciiTheme="minorHAnsi" w:eastAsia="Calibri" w:hAnsiTheme="minorHAnsi" w:cstheme="minorHAnsi"/>
        </w:rPr>
      </w:pPr>
      <w:r w:rsidRPr="00255C4E">
        <w:rPr>
          <w:rFonts w:asciiTheme="minorHAnsi" w:hAnsiTheme="minorHAnsi"/>
        </w:rPr>
        <w:t>partie) ;</w:t>
      </w:r>
      <w:r w:rsidR="00784EBE">
        <w:rPr>
          <w:rFonts w:asciiTheme="minorHAnsi" w:eastAsia="Calibri" w:hAnsiTheme="minorHAnsi" w:cstheme="minorHAnsi"/>
        </w:rPr>
        <w:t xml:space="preserve"> </w:t>
      </w:r>
    </w:p>
    <w:p w14:paraId="136BFB1E" w14:textId="34AC1762" w:rsidR="00784EBE" w:rsidRPr="00784EBE" w:rsidRDefault="00784EBE" w:rsidP="00784EBE">
      <w:pPr>
        <w:jc w:val="both"/>
        <w:rPr>
          <w:rFonts w:asciiTheme="minorHAnsi" w:eastAsia="Calibri" w:hAnsiTheme="minorHAnsi" w:cstheme="minorHAnsi"/>
        </w:rPr>
      </w:pPr>
      <w:r>
        <w:rPr>
          <w:rFonts w:asciiTheme="minorHAnsi" w:eastAsia="Calibri" w:hAnsiTheme="minorHAnsi" w:cstheme="minorHAnsi"/>
        </w:rPr>
        <w:t>et</w:t>
      </w:r>
    </w:p>
    <w:p w14:paraId="12457582" w14:textId="308D6379" w:rsidR="004C6517" w:rsidRPr="00255C4E" w:rsidRDefault="00E84A79" w:rsidP="001B01FD">
      <w:pPr>
        <w:numPr>
          <w:ilvl w:val="0"/>
          <w:numId w:val="3"/>
        </w:numPr>
        <w:jc w:val="both"/>
        <w:rPr>
          <w:rFonts w:asciiTheme="minorHAnsi" w:eastAsia="Calibri" w:hAnsiTheme="minorHAnsi" w:cstheme="minorHAnsi"/>
        </w:rPr>
      </w:pPr>
      <w:r w:rsidRPr="00255C4E">
        <w:rPr>
          <w:rFonts w:asciiTheme="minorHAnsi" w:hAnsiTheme="minorHAnsi"/>
        </w:rPr>
        <w:t xml:space="preserve">l'intermédiaire d’assurance complète l’assurance ou les assurances d’épargne </w:t>
      </w:r>
      <w:r w:rsidR="00B330F6" w:rsidRPr="00255C4E">
        <w:rPr>
          <w:rFonts w:asciiTheme="minorHAnsi" w:hAnsiTheme="minorHAnsi"/>
        </w:rPr>
        <w:t xml:space="preserve">ou </w:t>
      </w:r>
      <w:r w:rsidRPr="00255C4E">
        <w:rPr>
          <w:rFonts w:asciiTheme="minorHAnsi" w:hAnsiTheme="minorHAnsi"/>
        </w:rPr>
        <w:t>d’investissement choisie(s) par le client (deuxième paragraphe de cette partie) ;</w:t>
      </w:r>
    </w:p>
    <w:p w14:paraId="3D46F09C" w14:textId="010E4C81" w:rsidR="00CC53BA" w:rsidRPr="00255C4E" w:rsidRDefault="00B330F6" w:rsidP="001B01FD">
      <w:pPr>
        <w:jc w:val="both"/>
        <w:rPr>
          <w:rFonts w:asciiTheme="minorHAnsi" w:eastAsia="Calibri" w:hAnsiTheme="minorHAnsi" w:cstheme="minorHAnsi"/>
        </w:rPr>
      </w:pPr>
      <w:r w:rsidRPr="00255C4E">
        <w:rPr>
          <w:rFonts w:asciiTheme="minorHAnsi" w:hAnsiTheme="minorHAnsi"/>
        </w:rPr>
        <w:t>et</w:t>
      </w:r>
    </w:p>
    <w:p w14:paraId="0DB9B9AC" w14:textId="1C99A7B7" w:rsidR="004C6517" w:rsidRPr="00255C4E" w:rsidRDefault="00CC53BA" w:rsidP="001B01FD">
      <w:pPr>
        <w:numPr>
          <w:ilvl w:val="0"/>
          <w:numId w:val="3"/>
        </w:numPr>
        <w:jc w:val="both"/>
        <w:rPr>
          <w:rFonts w:asciiTheme="minorHAnsi" w:eastAsia="Calibri" w:hAnsiTheme="minorHAnsi" w:cstheme="minorHAnsi"/>
        </w:rPr>
      </w:pPr>
      <w:r w:rsidRPr="00255C4E">
        <w:rPr>
          <w:rFonts w:asciiTheme="minorHAnsi" w:hAnsiTheme="minorHAnsi"/>
        </w:rPr>
        <w:t>l'intermédiaire d’assurance précise si le produit choisi est approprié ou non, ou qu’il ne dispose pas des informations nécessaires pour déterminer si le produit est approprié (en cochant la case du sous-paragraphe approprié, repris dans le troisième paragraphe de cette partie).</w:t>
      </w:r>
    </w:p>
    <w:p w14:paraId="5008CE3C" w14:textId="7CDCC6A9" w:rsidR="007770E6" w:rsidRPr="00255C4E" w:rsidRDefault="007770E6" w:rsidP="001B01FD">
      <w:pPr>
        <w:jc w:val="both"/>
        <w:rPr>
          <w:rFonts w:asciiTheme="minorHAnsi" w:hAnsiTheme="minorHAnsi"/>
        </w:rPr>
      </w:pPr>
    </w:p>
    <w:p w14:paraId="7C2F9802" w14:textId="20482494" w:rsidR="00E84A79" w:rsidRPr="00255C4E" w:rsidRDefault="00F86C3D" w:rsidP="001B01FD">
      <w:pPr>
        <w:pStyle w:val="Titre3"/>
        <w:jc w:val="both"/>
        <w:rPr>
          <w:rFonts w:eastAsia="Calibri"/>
        </w:rPr>
      </w:pPr>
      <w:bookmarkStart w:id="25" w:name="_Toc43738830"/>
      <w:r w:rsidRPr="00255C4E">
        <w:t>1.1.4. Partie IV. Information</w:t>
      </w:r>
      <w:bookmarkEnd w:id="25"/>
    </w:p>
    <w:p w14:paraId="70311432" w14:textId="77777777" w:rsidR="001B0AF4" w:rsidRPr="00255C4E" w:rsidRDefault="001B0AF4" w:rsidP="001B01FD">
      <w:pPr>
        <w:jc w:val="both"/>
        <w:rPr>
          <w:rFonts w:ascii="Verdana" w:eastAsia="Calibri" w:hAnsi="Verdana"/>
          <w:i/>
          <w:sz w:val="20"/>
          <w:szCs w:val="20"/>
          <w:lang w:eastAsia="en-US"/>
        </w:rPr>
      </w:pPr>
    </w:p>
    <w:p w14:paraId="2413F516" w14:textId="196EB9CF" w:rsidR="004C6517" w:rsidRDefault="00492BDF" w:rsidP="001B01FD">
      <w:pPr>
        <w:jc w:val="both"/>
        <w:rPr>
          <w:rFonts w:asciiTheme="minorHAnsi" w:hAnsiTheme="minorHAnsi"/>
        </w:rPr>
      </w:pPr>
      <w:r w:rsidRPr="00255C4E">
        <w:rPr>
          <w:rFonts w:asciiTheme="minorHAnsi" w:hAnsiTheme="minorHAnsi"/>
        </w:rPr>
        <w:t>Pour de plus amples informations, voir partie A « Explication relative aux différentes parties des fiches d’intermédiation », point 5 « Partie information ».</w:t>
      </w:r>
    </w:p>
    <w:p w14:paraId="47DAEF2C" w14:textId="351654EF" w:rsidR="00DE583F" w:rsidRDefault="00DE583F" w:rsidP="001B01FD">
      <w:pPr>
        <w:jc w:val="both"/>
        <w:rPr>
          <w:rFonts w:asciiTheme="minorHAnsi" w:hAnsiTheme="minorHAnsi"/>
        </w:rPr>
      </w:pPr>
    </w:p>
    <w:p w14:paraId="34C52885" w14:textId="77777777" w:rsidR="00DE583F" w:rsidRPr="00255C4E" w:rsidRDefault="00DE583F" w:rsidP="001B01FD">
      <w:pPr>
        <w:jc w:val="both"/>
        <w:rPr>
          <w:rFonts w:asciiTheme="minorHAnsi" w:eastAsia="Calibri" w:hAnsiTheme="minorHAnsi" w:cstheme="minorHAnsi"/>
        </w:rPr>
      </w:pPr>
    </w:p>
    <w:p w14:paraId="14877A90" w14:textId="38A9DB4B" w:rsidR="009C69F3" w:rsidRDefault="009C69F3" w:rsidP="001B01FD">
      <w:pPr>
        <w:pStyle w:val="Titre3"/>
        <w:jc w:val="both"/>
      </w:pPr>
      <w:bookmarkStart w:id="26" w:name="_Toc43738831"/>
    </w:p>
    <w:p w14:paraId="674E8B42" w14:textId="4B4159F6" w:rsidR="000910AC" w:rsidRDefault="000910AC" w:rsidP="000910AC"/>
    <w:p w14:paraId="25251D4B" w14:textId="77777777" w:rsidR="000910AC" w:rsidRPr="000910AC" w:rsidRDefault="000910AC" w:rsidP="000910AC"/>
    <w:p w14:paraId="0C03455F" w14:textId="66BDA59E" w:rsidR="004C6517" w:rsidRPr="00255C4E" w:rsidRDefault="00E84E1D" w:rsidP="001B01FD">
      <w:pPr>
        <w:pStyle w:val="Titre3"/>
        <w:jc w:val="both"/>
      </w:pPr>
      <w:r w:rsidRPr="00255C4E">
        <w:t>1.2. Méthodologie à la base des questions</w:t>
      </w:r>
      <w:r w:rsidR="00DE583F">
        <w:t xml:space="preserve"> </w:t>
      </w:r>
      <w:r w:rsidR="00C13501" w:rsidRPr="00255C4E">
        <w:t>et</w:t>
      </w:r>
      <w:r w:rsidRPr="00255C4E">
        <w:t xml:space="preserve"> des réponses et </w:t>
      </w:r>
      <w:r w:rsidR="00C13501" w:rsidRPr="00255C4E">
        <w:t xml:space="preserve">pondération </w:t>
      </w:r>
      <w:r w:rsidRPr="00255C4E">
        <w:t>du résultat repris dans le bulletin financier</w:t>
      </w:r>
      <w:bookmarkEnd w:id="26"/>
    </w:p>
    <w:p w14:paraId="4011FECC" w14:textId="0D68B579" w:rsidR="00E84E1D" w:rsidRPr="00255C4E" w:rsidRDefault="00E84E1D" w:rsidP="001B01FD">
      <w:pPr>
        <w:jc w:val="both"/>
        <w:rPr>
          <w:rFonts w:eastAsia="Calibri"/>
          <w:lang w:eastAsia="en-US"/>
        </w:rPr>
      </w:pPr>
    </w:p>
    <w:p w14:paraId="0506A2E0" w14:textId="31BCB058" w:rsidR="00E84E1D" w:rsidRPr="00255C4E" w:rsidRDefault="00E84E1D" w:rsidP="001B01FD">
      <w:pPr>
        <w:pStyle w:val="Titre3"/>
        <w:jc w:val="both"/>
        <w:rPr>
          <w:rFonts w:eastAsia="Calibri"/>
        </w:rPr>
      </w:pPr>
      <w:bookmarkStart w:id="27" w:name="_Toc43738832"/>
      <w:r w:rsidRPr="00255C4E">
        <w:t>1.2.1. Questions</w:t>
      </w:r>
      <w:bookmarkEnd w:id="27"/>
    </w:p>
    <w:p w14:paraId="2B093ACC" w14:textId="77777777" w:rsidR="004C6517" w:rsidRPr="00255C4E" w:rsidRDefault="004C6517" w:rsidP="001B01FD">
      <w:pPr>
        <w:jc w:val="both"/>
        <w:rPr>
          <w:rFonts w:ascii="Verdana" w:eastAsia="Calibri" w:hAnsi="Verdana"/>
          <w:sz w:val="20"/>
          <w:szCs w:val="20"/>
          <w:lang w:eastAsia="en-US"/>
        </w:rPr>
      </w:pPr>
    </w:p>
    <w:p w14:paraId="1C21757C" w14:textId="4716B2FE" w:rsidR="004C6517" w:rsidRPr="00255C4E" w:rsidRDefault="004C6517" w:rsidP="001B01FD">
      <w:pPr>
        <w:jc w:val="both"/>
        <w:rPr>
          <w:rFonts w:asciiTheme="minorHAnsi" w:eastAsia="Calibri" w:hAnsiTheme="minorHAnsi" w:cstheme="minorHAnsi"/>
        </w:rPr>
      </w:pPr>
      <w:r w:rsidRPr="00255C4E">
        <w:rPr>
          <w:rFonts w:asciiTheme="minorHAnsi" w:hAnsiTheme="minorHAnsi"/>
        </w:rPr>
        <w:t>Les questions ont été réparties en une série de questions objectives</w:t>
      </w:r>
      <w:r w:rsidRPr="00255C4E">
        <w:rPr>
          <w:rFonts w:asciiTheme="minorHAnsi" w:eastAsia="Calibri" w:hAnsiTheme="minorHAnsi" w:cstheme="minorHAnsi"/>
          <w:vertAlign w:val="superscript"/>
          <w:lang w:eastAsia="en-US"/>
        </w:rPr>
        <w:footnoteReference w:id="9"/>
      </w:r>
      <w:r w:rsidRPr="00255C4E">
        <w:rPr>
          <w:rFonts w:asciiTheme="minorHAnsi" w:hAnsiTheme="minorHAnsi"/>
        </w:rPr>
        <w:t xml:space="preserve"> relatives aux connaissances</w:t>
      </w:r>
      <w:r w:rsidR="007770E6" w:rsidRPr="00255C4E">
        <w:rPr>
          <w:rFonts w:asciiTheme="minorHAnsi" w:hAnsiTheme="minorHAnsi"/>
        </w:rPr>
        <w:t xml:space="preserve"> et à l’expérience</w:t>
      </w:r>
      <w:r w:rsidRPr="00255C4E">
        <w:rPr>
          <w:rFonts w:asciiTheme="minorHAnsi" w:hAnsiTheme="minorHAnsi"/>
        </w:rPr>
        <w:t>, à la situation financière et aux objectifs d’investissement, et en une série de questions subjectives</w:t>
      </w:r>
      <w:r w:rsidRPr="00255C4E">
        <w:rPr>
          <w:rFonts w:asciiTheme="minorHAnsi" w:eastAsia="Calibri" w:hAnsiTheme="minorHAnsi" w:cstheme="minorHAnsi"/>
          <w:vertAlign w:val="superscript"/>
          <w:lang w:eastAsia="en-US"/>
        </w:rPr>
        <w:footnoteReference w:id="10"/>
      </w:r>
      <w:r w:rsidRPr="00255C4E">
        <w:rPr>
          <w:rFonts w:asciiTheme="minorHAnsi" w:hAnsiTheme="minorHAnsi"/>
        </w:rPr>
        <w:t xml:space="preserve"> portant sur l’appétit du client pour le risque.</w:t>
      </w:r>
      <w:r w:rsidRPr="00255C4E">
        <w:rPr>
          <w:rFonts w:asciiTheme="minorHAnsi" w:eastAsia="Calibri" w:hAnsiTheme="minorHAnsi" w:cstheme="minorHAnsi"/>
          <w:vertAlign w:val="superscript"/>
          <w:lang w:eastAsia="en-US"/>
        </w:rPr>
        <w:footnoteReference w:id="11"/>
      </w:r>
      <w:r w:rsidRPr="00255C4E">
        <w:rPr>
          <w:rFonts w:asciiTheme="minorHAnsi" w:hAnsiTheme="minorHAnsi"/>
        </w:rPr>
        <w:t xml:space="preserve"> Les questions subjectives servent à contrôler, et éventuellement à nuancer le profil du client découlant des questions objectives.</w:t>
      </w:r>
    </w:p>
    <w:p w14:paraId="4AA4D390" w14:textId="77777777" w:rsidR="004C6517" w:rsidRPr="00255C4E" w:rsidRDefault="004C6517" w:rsidP="001B01FD">
      <w:pPr>
        <w:jc w:val="both"/>
        <w:rPr>
          <w:rFonts w:asciiTheme="minorHAnsi" w:eastAsia="Calibri" w:hAnsiTheme="minorHAnsi" w:cstheme="minorHAnsi"/>
          <w:lang w:eastAsia="en-US"/>
        </w:rPr>
      </w:pPr>
    </w:p>
    <w:p w14:paraId="30551A06" w14:textId="1BE18171" w:rsidR="004C6517" w:rsidRPr="00255C4E" w:rsidRDefault="004C6517" w:rsidP="001B01FD">
      <w:pPr>
        <w:jc w:val="both"/>
        <w:rPr>
          <w:rFonts w:asciiTheme="minorHAnsi" w:eastAsia="Calibri" w:hAnsiTheme="minorHAnsi" w:cstheme="minorHAnsi"/>
        </w:rPr>
      </w:pPr>
      <w:r w:rsidRPr="00255C4E">
        <w:rPr>
          <w:rFonts w:asciiTheme="minorHAnsi" w:hAnsiTheme="minorHAnsi"/>
        </w:rPr>
        <w:t xml:space="preserve">Un poids est attribué à chacune des différentes questions </w:t>
      </w:r>
      <w:r w:rsidR="0084120D" w:rsidRPr="00255C4E">
        <w:rPr>
          <w:rFonts w:asciiTheme="minorHAnsi" w:hAnsiTheme="minorHAnsi"/>
        </w:rPr>
        <w:t xml:space="preserve">en fonction de </w:t>
      </w:r>
      <w:r w:rsidRPr="00255C4E">
        <w:rPr>
          <w:rFonts w:asciiTheme="minorHAnsi" w:hAnsiTheme="minorHAnsi"/>
        </w:rPr>
        <w:t>la mesure dans laquelle elles sont prépondérantes dans l’analyse du client. L'élément le plus déterminant est la situation financière du client, autrement dit les questions portant sur les possibilités financières (capacité d’épargne) et le coussin de capital (patrimoine mobilier) dont dispose le client.</w:t>
      </w:r>
    </w:p>
    <w:p w14:paraId="4BD4226F" w14:textId="77777777" w:rsidR="004C6517" w:rsidRPr="00255C4E" w:rsidRDefault="004C6517" w:rsidP="001B01FD">
      <w:pPr>
        <w:jc w:val="both"/>
        <w:rPr>
          <w:rFonts w:ascii="Verdana" w:eastAsia="Calibri" w:hAnsi="Verdana"/>
          <w:sz w:val="20"/>
          <w:szCs w:val="20"/>
          <w:lang w:eastAsia="en-US"/>
        </w:rPr>
      </w:pPr>
    </w:p>
    <w:p w14:paraId="52F3EFB0" w14:textId="26454BE6" w:rsidR="00E84E1D" w:rsidRPr="00255C4E" w:rsidRDefault="00E84E1D" w:rsidP="001B01FD">
      <w:pPr>
        <w:pStyle w:val="Titre3"/>
        <w:jc w:val="both"/>
        <w:rPr>
          <w:rFonts w:eastAsia="Calibri"/>
        </w:rPr>
      </w:pPr>
      <w:bookmarkStart w:id="28" w:name="_Toc43738833"/>
      <w:r w:rsidRPr="00255C4E">
        <w:t>1.2.2. Possibilités de réponse</w:t>
      </w:r>
      <w:bookmarkEnd w:id="28"/>
    </w:p>
    <w:p w14:paraId="59E27A8A" w14:textId="77777777" w:rsidR="004C6517" w:rsidRPr="00255C4E" w:rsidRDefault="004C6517" w:rsidP="001B01FD">
      <w:pPr>
        <w:jc w:val="both"/>
        <w:rPr>
          <w:rFonts w:ascii="Verdana" w:eastAsia="Calibri" w:hAnsi="Verdana"/>
          <w:sz w:val="20"/>
          <w:szCs w:val="20"/>
          <w:lang w:eastAsia="en-US"/>
        </w:rPr>
      </w:pPr>
    </w:p>
    <w:p w14:paraId="6083F385" w14:textId="4CDD905E" w:rsidR="004C6517" w:rsidRPr="00255C4E" w:rsidRDefault="004C6517" w:rsidP="001B01FD">
      <w:pPr>
        <w:jc w:val="both"/>
        <w:rPr>
          <w:rFonts w:asciiTheme="minorHAnsi" w:eastAsia="Calibri" w:hAnsiTheme="minorHAnsi" w:cstheme="minorHAnsi"/>
        </w:rPr>
      </w:pPr>
      <w:r w:rsidRPr="00255C4E">
        <w:rPr>
          <w:rFonts w:asciiTheme="minorHAnsi" w:hAnsiTheme="minorHAnsi"/>
        </w:rPr>
        <w:t>Les réponses aux différentes questions sont traduites en un score déterminé au moyen duquel le bulletin financier du client est établi.</w:t>
      </w:r>
    </w:p>
    <w:p w14:paraId="41222B07" w14:textId="77777777" w:rsidR="004C6517" w:rsidRPr="00255C4E" w:rsidRDefault="004C6517" w:rsidP="001B01FD">
      <w:pPr>
        <w:jc w:val="both"/>
        <w:rPr>
          <w:rFonts w:asciiTheme="minorHAnsi" w:eastAsia="Calibri" w:hAnsiTheme="minorHAnsi" w:cstheme="minorHAnsi"/>
          <w:lang w:eastAsia="en-US"/>
        </w:rPr>
      </w:pPr>
    </w:p>
    <w:p w14:paraId="56D99318" w14:textId="77777777" w:rsidR="004C6517" w:rsidRPr="00255C4E" w:rsidRDefault="004C6517" w:rsidP="001B01FD">
      <w:pPr>
        <w:jc w:val="both"/>
        <w:rPr>
          <w:rFonts w:asciiTheme="minorHAnsi" w:eastAsia="Calibri" w:hAnsiTheme="minorHAnsi" w:cstheme="minorHAnsi"/>
        </w:rPr>
      </w:pPr>
      <w:r w:rsidRPr="00255C4E">
        <w:rPr>
          <w:rFonts w:asciiTheme="minorHAnsi" w:hAnsiTheme="minorHAnsi"/>
        </w:rPr>
        <w:t>Les classes de revenus utilisées à la question 3 ont été déterminées sur la base du revenu mensuel moyen du travailleur belge, lequel oscille à l’heure actuelle autour de 3.000 euros. La limite supérieure pour la classe de revenus la moins élevée a été définie en réduisant de moitié ce revenu moyen.</w:t>
      </w:r>
    </w:p>
    <w:p w14:paraId="73ECDA9B" w14:textId="77777777" w:rsidR="004C6517" w:rsidRPr="00255C4E" w:rsidRDefault="004C6517" w:rsidP="001B01FD">
      <w:pPr>
        <w:jc w:val="both"/>
        <w:rPr>
          <w:rFonts w:asciiTheme="minorHAnsi" w:eastAsia="Calibri" w:hAnsiTheme="minorHAnsi" w:cstheme="minorHAnsi"/>
          <w:lang w:eastAsia="en-US"/>
        </w:rPr>
      </w:pPr>
    </w:p>
    <w:p w14:paraId="608B52CF" w14:textId="318DD7E0" w:rsidR="004C6517" w:rsidRPr="00255C4E" w:rsidRDefault="004C6517" w:rsidP="001B01FD">
      <w:pPr>
        <w:jc w:val="both"/>
        <w:rPr>
          <w:rFonts w:asciiTheme="minorHAnsi" w:eastAsia="Calibri" w:hAnsiTheme="minorHAnsi" w:cstheme="minorHAnsi"/>
        </w:rPr>
      </w:pPr>
      <w:r w:rsidRPr="00255C4E">
        <w:rPr>
          <w:rFonts w:asciiTheme="minorHAnsi" w:hAnsiTheme="minorHAnsi"/>
        </w:rPr>
        <w:t>Les possibilités de réponse en rapport avec la capacité d’épargne du client (question 4) et son patrimoine mobilier</w:t>
      </w:r>
      <w:r w:rsidR="000910AC">
        <w:rPr>
          <w:rFonts w:asciiTheme="minorHAnsi" w:hAnsiTheme="minorHAnsi"/>
        </w:rPr>
        <w:t xml:space="preserve"> </w:t>
      </w:r>
      <w:r w:rsidRPr="00255C4E">
        <w:rPr>
          <w:rFonts w:asciiTheme="minorHAnsi" w:hAnsiTheme="minorHAnsi"/>
        </w:rPr>
        <w:t>(question 1)</w:t>
      </w:r>
      <w:r w:rsidR="000910AC">
        <w:rPr>
          <w:rFonts w:asciiTheme="minorHAnsi" w:hAnsiTheme="minorHAnsi"/>
        </w:rPr>
        <w:t xml:space="preserve"> </w:t>
      </w:r>
      <w:r w:rsidRPr="00255C4E">
        <w:rPr>
          <w:rFonts w:asciiTheme="minorHAnsi" w:hAnsiTheme="minorHAnsi"/>
        </w:rPr>
        <w:t>découlent de l’expérience pratique des entreprises d’assurance et sont cohérentes avec les possibilités de réponse utilisées par les banques dans leurs questionnaires.</w:t>
      </w:r>
    </w:p>
    <w:p w14:paraId="5BF4BB9E" w14:textId="77777777" w:rsidR="004C6517" w:rsidRPr="00255C4E" w:rsidRDefault="004C6517" w:rsidP="001B01FD">
      <w:pPr>
        <w:jc w:val="both"/>
        <w:rPr>
          <w:rFonts w:asciiTheme="minorHAnsi" w:eastAsia="Calibri" w:hAnsiTheme="minorHAnsi" w:cstheme="minorHAnsi"/>
          <w:lang w:eastAsia="en-US"/>
        </w:rPr>
      </w:pPr>
    </w:p>
    <w:p w14:paraId="56CE963B" w14:textId="0AB04C0A" w:rsidR="004C6517" w:rsidRDefault="004C6517" w:rsidP="001B01FD">
      <w:pPr>
        <w:jc w:val="both"/>
        <w:rPr>
          <w:rFonts w:asciiTheme="minorHAnsi" w:hAnsiTheme="minorHAnsi"/>
        </w:rPr>
      </w:pPr>
      <w:r w:rsidRPr="00255C4E">
        <w:rPr>
          <w:rFonts w:asciiTheme="minorHAnsi" w:hAnsiTheme="minorHAnsi"/>
        </w:rPr>
        <w:t>En ce qui concerne l’horizon d’investissement, le délai de 8 ans est pris comme point de référence, étant donné que sur la base de ce questionnaire, un intermédiaire d’assurance doit formuler un conseil sur les assurances.</w:t>
      </w:r>
      <w:r w:rsidRPr="00255C4E">
        <w:rPr>
          <w:rFonts w:asciiTheme="minorHAnsi" w:eastAsia="Calibri" w:hAnsiTheme="minorHAnsi" w:cstheme="minorHAnsi"/>
          <w:vertAlign w:val="superscript"/>
          <w:lang w:eastAsia="en-US"/>
        </w:rPr>
        <w:footnoteReference w:id="12"/>
      </w:r>
    </w:p>
    <w:p w14:paraId="2861C751" w14:textId="4A28444B" w:rsidR="00DE583F" w:rsidRDefault="00DE583F" w:rsidP="001B01FD">
      <w:pPr>
        <w:jc w:val="both"/>
        <w:rPr>
          <w:rFonts w:asciiTheme="minorHAnsi" w:hAnsiTheme="minorHAnsi"/>
        </w:rPr>
      </w:pPr>
    </w:p>
    <w:p w14:paraId="05D0D13C" w14:textId="36F7920F" w:rsidR="00DE583F" w:rsidRDefault="00DE583F" w:rsidP="001B01FD">
      <w:pPr>
        <w:jc w:val="both"/>
        <w:rPr>
          <w:rFonts w:asciiTheme="minorHAnsi" w:hAnsiTheme="minorHAnsi"/>
        </w:rPr>
      </w:pPr>
    </w:p>
    <w:p w14:paraId="52AB2A2E" w14:textId="299F8039" w:rsidR="00DE583F" w:rsidRDefault="00DE583F" w:rsidP="001B01FD">
      <w:pPr>
        <w:jc w:val="both"/>
        <w:rPr>
          <w:rFonts w:asciiTheme="minorHAnsi" w:hAnsiTheme="minorHAnsi"/>
        </w:rPr>
      </w:pPr>
    </w:p>
    <w:p w14:paraId="6706C7FF" w14:textId="77777777" w:rsidR="000910AC" w:rsidRDefault="000910AC" w:rsidP="001B01FD">
      <w:pPr>
        <w:jc w:val="both"/>
        <w:rPr>
          <w:rFonts w:asciiTheme="minorHAnsi" w:hAnsiTheme="minorHAnsi"/>
        </w:rPr>
      </w:pPr>
    </w:p>
    <w:p w14:paraId="7EC4F1EA" w14:textId="77777777" w:rsidR="00DE583F" w:rsidRPr="00255C4E" w:rsidRDefault="00DE583F" w:rsidP="001B01FD">
      <w:pPr>
        <w:jc w:val="both"/>
        <w:rPr>
          <w:rFonts w:asciiTheme="minorHAnsi" w:eastAsia="Calibri" w:hAnsiTheme="minorHAnsi" w:cstheme="minorHAnsi"/>
        </w:rPr>
      </w:pPr>
    </w:p>
    <w:p w14:paraId="3CDC9C0F" w14:textId="77777777" w:rsidR="004C6517" w:rsidRPr="00255C4E" w:rsidRDefault="004C6517" w:rsidP="001B01FD">
      <w:pPr>
        <w:jc w:val="both"/>
        <w:rPr>
          <w:rFonts w:ascii="Verdana" w:eastAsia="Calibri" w:hAnsi="Verdana"/>
          <w:sz w:val="20"/>
          <w:szCs w:val="20"/>
          <w:lang w:eastAsia="en-US"/>
        </w:rPr>
      </w:pPr>
    </w:p>
    <w:p w14:paraId="4B7D87ED" w14:textId="24811992" w:rsidR="00E84E1D" w:rsidRPr="00255C4E" w:rsidRDefault="00E84E1D" w:rsidP="001B01FD">
      <w:pPr>
        <w:pStyle w:val="Titre3"/>
        <w:jc w:val="both"/>
        <w:rPr>
          <w:rFonts w:eastAsia="Calibri"/>
        </w:rPr>
      </w:pPr>
      <w:bookmarkStart w:id="29" w:name="_Toc43738834"/>
      <w:r w:rsidRPr="00255C4E">
        <w:t>1.2.3. Scoring</w:t>
      </w:r>
      <w:bookmarkEnd w:id="29"/>
    </w:p>
    <w:p w14:paraId="3B5BA628" w14:textId="77777777" w:rsidR="004C6517" w:rsidRPr="00255C4E" w:rsidRDefault="004C6517" w:rsidP="001B01FD">
      <w:pPr>
        <w:jc w:val="both"/>
        <w:rPr>
          <w:rFonts w:ascii="Verdana" w:eastAsia="Calibri" w:hAnsi="Verdana"/>
          <w:sz w:val="20"/>
          <w:szCs w:val="20"/>
          <w:lang w:eastAsia="en-US"/>
        </w:rPr>
      </w:pPr>
    </w:p>
    <w:p w14:paraId="46022193" w14:textId="2ED40502" w:rsidR="004C6517" w:rsidRPr="00255C4E" w:rsidRDefault="004C6517" w:rsidP="001B01FD">
      <w:pPr>
        <w:jc w:val="both"/>
        <w:rPr>
          <w:rFonts w:asciiTheme="minorHAnsi" w:eastAsia="Calibri" w:hAnsiTheme="minorHAnsi" w:cstheme="minorHAnsi"/>
        </w:rPr>
      </w:pPr>
      <w:r w:rsidRPr="00255C4E">
        <w:rPr>
          <w:rFonts w:asciiTheme="minorHAnsi" w:hAnsiTheme="minorHAnsi"/>
        </w:rPr>
        <w:t>Bien qu’aucun « cross-scoring »</w:t>
      </w:r>
      <w:r w:rsidRPr="00255C4E">
        <w:rPr>
          <w:rFonts w:asciiTheme="minorHAnsi" w:eastAsia="Calibri" w:hAnsiTheme="minorHAnsi" w:cstheme="minorHAnsi"/>
          <w:vertAlign w:val="superscript"/>
          <w:lang w:eastAsia="en-US"/>
        </w:rPr>
        <w:footnoteReference w:id="13"/>
      </w:r>
      <w:r w:rsidRPr="00255C4E">
        <w:rPr>
          <w:rFonts w:asciiTheme="minorHAnsi" w:hAnsiTheme="minorHAnsi"/>
        </w:rPr>
        <w:t xml:space="preserve"> n’ait été prévu pour garantir la cohérence des différentes réponses, les différentes combinaisons de possibilités de réponse ont été testées afin de faire en sorte que toutes les combinaisons de réponses génèrent un bulletin financier cohérent. Il reste cependant indiqué que l’intermédiaire d'assurance soit attentif aux éventuelles incohérences dans les réponses d’un client aux différentes questions. Lorsque les réponses aux différentes questions sont contradictoires ou inconciliables dans la pratique, l’intermédiaire d'assurance doit poser des questions supplémentaires afin de clarifier les points posant problème.</w:t>
      </w:r>
    </w:p>
    <w:p w14:paraId="5ACEE476" w14:textId="77777777" w:rsidR="004C6517" w:rsidRPr="00255C4E" w:rsidRDefault="004C6517" w:rsidP="001B01FD">
      <w:pPr>
        <w:jc w:val="both"/>
        <w:rPr>
          <w:rFonts w:asciiTheme="minorHAnsi" w:eastAsia="Calibri" w:hAnsiTheme="minorHAnsi" w:cstheme="minorHAnsi"/>
          <w:lang w:eastAsia="en-US"/>
        </w:rPr>
      </w:pPr>
    </w:p>
    <w:p w14:paraId="4E1F5776" w14:textId="77777777" w:rsidR="004C6517" w:rsidRPr="00255C4E" w:rsidRDefault="004C6517" w:rsidP="001B01FD">
      <w:pPr>
        <w:jc w:val="both"/>
        <w:rPr>
          <w:rFonts w:asciiTheme="minorHAnsi" w:eastAsia="Calibri" w:hAnsiTheme="minorHAnsi" w:cstheme="minorHAnsi"/>
        </w:rPr>
      </w:pPr>
      <w:r w:rsidRPr="00255C4E">
        <w:rPr>
          <w:rFonts w:asciiTheme="minorHAnsi" w:hAnsiTheme="minorHAnsi"/>
        </w:rPr>
        <w:t>Le questionnaire intègre cependant un contrôle des réponses à propos des possibilités financières du client. S’il s’avère que les réponses sont incohérentes, un avertissement apparaît dans le questionnaire et dans le bulletin financier.</w:t>
      </w:r>
    </w:p>
    <w:p w14:paraId="236B267B" w14:textId="77777777" w:rsidR="004C6517" w:rsidRPr="00255C4E" w:rsidRDefault="004C6517" w:rsidP="001B01FD">
      <w:pPr>
        <w:ind w:left="360"/>
        <w:jc w:val="both"/>
        <w:rPr>
          <w:rFonts w:ascii="Verdana" w:eastAsia="Calibri" w:hAnsi="Verdana"/>
          <w:sz w:val="20"/>
          <w:szCs w:val="20"/>
          <w:lang w:eastAsia="en-US"/>
        </w:rPr>
      </w:pPr>
    </w:p>
    <w:p w14:paraId="07BEBC1A" w14:textId="419A566F" w:rsidR="00E84E1D" w:rsidRPr="00255C4E" w:rsidRDefault="00E84E1D" w:rsidP="001B01FD">
      <w:pPr>
        <w:pStyle w:val="Titre3"/>
        <w:jc w:val="both"/>
        <w:rPr>
          <w:rFonts w:eastAsia="Calibri"/>
        </w:rPr>
      </w:pPr>
      <w:bookmarkStart w:id="30" w:name="_Toc43738835"/>
      <w:r w:rsidRPr="00255C4E">
        <w:t>1.2.4. Bulletin financier</w:t>
      </w:r>
      <w:bookmarkEnd w:id="30"/>
    </w:p>
    <w:p w14:paraId="5B8884F1" w14:textId="77777777" w:rsidR="004C6517" w:rsidRPr="00255C4E" w:rsidRDefault="004C6517" w:rsidP="001B01FD">
      <w:pPr>
        <w:jc w:val="both"/>
        <w:rPr>
          <w:rFonts w:ascii="Verdana" w:eastAsia="Calibri" w:hAnsi="Verdana"/>
          <w:i/>
          <w:sz w:val="20"/>
          <w:szCs w:val="20"/>
          <w:lang w:eastAsia="en-US"/>
        </w:rPr>
      </w:pPr>
    </w:p>
    <w:p w14:paraId="1F60EDA4" w14:textId="718DA721" w:rsidR="004C6517" w:rsidRDefault="004C6517" w:rsidP="001B01FD">
      <w:pPr>
        <w:jc w:val="both"/>
        <w:rPr>
          <w:rFonts w:asciiTheme="minorHAnsi" w:hAnsiTheme="minorHAnsi"/>
        </w:rPr>
      </w:pPr>
      <w:r w:rsidRPr="00255C4E">
        <w:rPr>
          <w:rFonts w:asciiTheme="minorHAnsi" w:hAnsiTheme="minorHAnsi"/>
        </w:rPr>
        <w:t>Le bulletin financier reprend une synthèse des différents aspects évalués dans le questionnaire :</w:t>
      </w:r>
    </w:p>
    <w:p w14:paraId="625188F5" w14:textId="77777777" w:rsidR="000910AC" w:rsidRPr="00255C4E" w:rsidRDefault="000910AC" w:rsidP="001B01FD">
      <w:pPr>
        <w:jc w:val="both"/>
        <w:rPr>
          <w:rFonts w:asciiTheme="minorHAnsi" w:eastAsia="Calibri" w:hAnsiTheme="minorHAnsi" w:cstheme="minorHAnsi"/>
        </w:rPr>
      </w:pPr>
    </w:p>
    <w:p w14:paraId="6489691E" w14:textId="7F196C5B" w:rsidR="004C6517" w:rsidRPr="00255C4E" w:rsidRDefault="00E84E1D" w:rsidP="001B01FD">
      <w:pPr>
        <w:numPr>
          <w:ilvl w:val="0"/>
          <w:numId w:val="17"/>
        </w:numPr>
        <w:jc w:val="both"/>
        <w:rPr>
          <w:rFonts w:asciiTheme="minorHAnsi" w:eastAsia="Calibri" w:hAnsiTheme="minorHAnsi" w:cstheme="minorHAnsi"/>
        </w:rPr>
      </w:pPr>
      <w:r w:rsidRPr="00255C4E">
        <w:rPr>
          <w:rFonts w:asciiTheme="minorHAnsi" w:hAnsiTheme="minorHAnsi"/>
        </w:rPr>
        <w:t>les connaissances et l'expérience du client ;</w:t>
      </w:r>
    </w:p>
    <w:p w14:paraId="06929B1D" w14:textId="0DCCE677" w:rsidR="004C6517" w:rsidRPr="00255C4E" w:rsidRDefault="00E84E1D" w:rsidP="001B01FD">
      <w:pPr>
        <w:numPr>
          <w:ilvl w:val="0"/>
          <w:numId w:val="17"/>
        </w:numPr>
        <w:jc w:val="both"/>
        <w:rPr>
          <w:rFonts w:asciiTheme="minorHAnsi" w:eastAsia="Calibri" w:hAnsiTheme="minorHAnsi" w:cstheme="minorHAnsi"/>
        </w:rPr>
      </w:pPr>
      <w:r w:rsidRPr="00255C4E">
        <w:rPr>
          <w:rFonts w:asciiTheme="minorHAnsi" w:hAnsiTheme="minorHAnsi"/>
        </w:rPr>
        <w:t>sa situation financière ;</w:t>
      </w:r>
    </w:p>
    <w:p w14:paraId="41555AA3" w14:textId="32299A6B" w:rsidR="004C6517" w:rsidRPr="00255C4E" w:rsidRDefault="00E84E1D" w:rsidP="001B01FD">
      <w:pPr>
        <w:numPr>
          <w:ilvl w:val="0"/>
          <w:numId w:val="17"/>
        </w:numPr>
        <w:jc w:val="both"/>
        <w:rPr>
          <w:rFonts w:asciiTheme="minorHAnsi" w:eastAsia="Calibri" w:hAnsiTheme="minorHAnsi" w:cstheme="minorHAnsi"/>
        </w:rPr>
      </w:pPr>
      <w:r w:rsidRPr="00255C4E">
        <w:rPr>
          <w:rFonts w:asciiTheme="minorHAnsi" w:hAnsiTheme="minorHAnsi"/>
        </w:rPr>
        <w:t>ses objectifs d’épargne et d’investissement ;</w:t>
      </w:r>
    </w:p>
    <w:p w14:paraId="0282F46A" w14:textId="3E3D73E7" w:rsidR="004C6517" w:rsidRPr="00255C4E" w:rsidRDefault="00E84E1D" w:rsidP="001B01FD">
      <w:pPr>
        <w:numPr>
          <w:ilvl w:val="0"/>
          <w:numId w:val="17"/>
        </w:numPr>
        <w:jc w:val="both"/>
        <w:rPr>
          <w:rFonts w:asciiTheme="minorHAnsi" w:eastAsia="Calibri" w:hAnsiTheme="minorHAnsi" w:cstheme="minorHAnsi"/>
        </w:rPr>
      </w:pPr>
      <w:r w:rsidRPr="00255C4E">
        <w:rPr>
          <w:rFonts w:asciiTheme="minorHAnsi" w:hAnsiTheme="minorHAnsi"/>
        </w:rPr>
        <w:t>sa tolérance au risque.</w:t>
      </w:r>
    </w:p>
    <w:p w14:paraId="74E727C6" w14:textId="77777777" w:rsidR="004C6517" w:rsidRPr="00255C4E" w:rsidRDefault="004C6517" w:rsidP="001B01FD">
      <w:pPr>
        <w:jc w:val="both"/>
        <w:rPr>
          <w:rFonts w:asciiTheme="minorHAnsi" w:eastAsia="Calibri" w:hAnsiTheme="minorHAnsi" w:cstheme="minorHAnsi"/>
          <w:lang w:eastAsia="en-US"/>
        </w:rPr>
      </w:pPr>
    </w:p>
    <w:p w14:paraId="62EDC9A5" w14:textId="16D0EAE8" w:rsidR="004C6517" w:rsidRPr="00255C4E" w:rsidRDefault="004C6517" w:rsidP="001B01FD">
      <w:pPr>
        <w:jc w:val="both"/>
        <w:rPr>
          <w:rFonts w:asciiTheme="minorHAnsi" w:eastAsia="Calibri" w:hAnsiTheme="minorHAnsi" w:cstheme="minorHAnsi"/>
        </w:rPr>
      </w:pPr>
      <w:r w:rsidRPr="00255C4E">
        <w:rPr>
          <w:rFonts w:asciiTheme="minorHAnsi" w:hAnsiTheme="minorHAnsi"/>
        </w:rPr>
        <w:t>Le bulletin financier est établi automatiquement sur la base du score qui est attribué aux réponses du client et en reprenant certaines informations qui ont été complétées dans le questionnaire (par exemple l’expérience dont un client dispose concernant d’autres produits financiers déterminés). En outre, l’intermédiaire d’assurance peut reprendre lui-même dans chaque volet du bulletin financier un commentaire précisant les raisons des divergences par rapport aux (à certaines) informations précédentes.</w:t>
      </w:r>
    </w:p>
    <w:p w14:paraId="575DB34E" w14:textId="77777777" w:rsidR="004C6517" w:rsidRPr="00255C4E" w:rsidRDefault="004C6517" w:rsidP="001B01FD">
      <w:pPr>
        <w:jc w:val="both"/>
        <w:rPr>
          <w:rFonts w:asciiTheme="minorHAnsi" w:eastAsia="Calibri" w:hAnsiTheme="minorHAnsi" w:cstheme="minorHAnsi"/>
          <w:lang w:eastAsia="en-US"/>
        </w:rPr>
      </w:pPr>
    </w:p>
    <w:p w14:paraId="40B4948C" w14:textId="72A1C273" w:rsidR="004C6517" w:rsidRPr="00255C4E" w:rsidRDefault="004C6517" w:rsidP="001B01FD">
      <w:pPr>
        <w:jc w:val="both"/>
        <w:rPr>
          <w:rFonts w:asciiTheme="minorHAnsi" w:eastAsia="Calibri" w:hAnsiTheme="minorHAnsi" w:cstheme="minorHAnsi"/>
        </w:rPr>
      </w:pPr>
      <w:r w:rsidRPr="00255C4E">
        <w:rPr>
          <w:rFonts w:asciiTheme="minorHAnsi" w:hAnsiTheme="minorHAnsi"/>
        </w:rPr>
        <w:t xml:space="preserve">Dans chaque volet, un bandeau permet de visualiser le score général du client pour l’aspect en question. En outre, un certain nombre d’éléments clés </w:t>
      </w:r>
      <w:r w:rsidR="0083667A" w:rsidRPr="00255C4E">
        <w:rPr>
          <w:rFonts w:asciiTheme="minorHAnsi" w:hAnsiTheme="minorHAnsi"/>
        </w:rPr>
        <w:t>(</w:t>
      </w:r>
      <w:r w:rsidR="00153F6B">
        <w:rPr>
          <w:rFonts w:asciiTheme="minorHAnsi" w:hAnsiTheme="minorHAnsi"/>
        </w:rPr>
        <w:t>par</w:t>
      </w:r>
      <w:r w:rsidR="00F1019B">
        <w:rPr>
          <w:rFonts w:asciiTheme="minorHAnsi" w:hAnsiTheme="minorHAnsi"/>
        </w:rPr>
        <w:t xml:space="preserve"> </w:t>
      </w:r>
      <w:r w:rsidR="0083667A" w:rsidRPr="00255C4E">
        <w:rPr>
          <w:rFonts w:asciiTheme="minorHAnsi" w:hAnsiTheme="minorHAnsi"/>
        </w:rPr>
        <w:t>exemple : le niveau de connaissance du client)</w:t>
      </w:r>
      <w:r w:rsidR="000910AC">
        <w:rPr>
          <w:rFonts w:asciiTheme="minorHAnsi" w:hAnsiTheme="minorHAnsi"/>
        </w:rPr>
        <w:t xml:space="preserve"> </w:t>
      </w:r>
      <w:r w:rsidRPr="00255C4E">
        <w:rPr>
          <w:rFonts w:asciiTheme="minorHAnsi" w:hAnsiTheme="minorHAnsi"/>
        </w:rPr>
        <w:t>ressortant des réponses du client sont présentés.</w:t>
      </w:r>
    </w:p>
    <w:p w14:paraId="6AB39733" w14:textId="77777777" w:rsidR="004C6517" w:rsidRPr="00255C4E" w:rsidRDefault="004C6517" w:rsidP="001B01FD">
      <w:pPr>
        <w:jc w:val="both"/>
        <w:rPr>
          <w:rFonts w:asciiTheme="minorHAnsi" w:eastAsia="Calibri" w:hAnsiTheme="minorHAnsi" w:cstheme="minorHAnsi"/>
          <w:lang w:eastAsia="en-US"/>
        </w:rPr>
      </w:pPr>
    </w:p>
    <w:p w14:paraId="06BC5F4A" w14:textId="42ADB515" w:rsidR="004C6517" w:rsidRDefault="004C6517" w:rsidP="001B01FD">
      <w:pPr>
        <w:jc w:val="both"/>
        <w:rPr>
          <w:rFonts w:asciiTheme="minorHAnsi" w:hAnsiTheme="minorHAnsi"/>
        </w:rPr>
      </w:pPr>
      <w:r w:rsidRPr="00255C4E">
        <w:rPr>
          <w:rFonts w:asciiTheme="minorHAnsi" w:hAnsiTheme="minorHAnsi"/>
        </w:rPr>
        <w:t>Le volet relatif à la tolérance au risque reprend une description de la tolérance générale du client au risque. Il existe quatre descriptions de la tolérance générale du client au risque, allant d’un client plus défensif à un client plus dynamique, à savoir :</w:t>
      </w:r>
    </w:p>
    <w:p w14:paraId="1D08B17C" w14:textId="77777777" w:rsidR="000910AC" w:rsidRPr="00255C4E" w:rsidRDefault="000910AC" w:rsidP="001B01FD">
      <w:pPr>
        <w:jc w:val="both"/>
        <w:rPr>
          <w:rFonts w:asciiTheme="minorHAnsi" w:eastAsia="Calibri" w:hAnsiTheme="minorHAnsi" w:cstheme="minorHAnsi"/>
        </w:rPr>
      </w:pPr>
    </w:p>
    <w:p w14:paraId="03A0529C" w14:textId="6F6FFF1C" w:rsidR="004C6517" w:rsidRPr="00255C4E" w:rsidRDefault="004C6517" w:rsidP="001B01FD">
      <w:pPr>
        <w:numPr>
          <w:ilvl w:val="0"/>
          <w:numId w:val="5"/>
        </w:numPr>
        <w:jc w:val="both"/>
        <w:rPr>
          <w:rFonts w:asciiTheme="minorHAnsi" w:eastAsia="Calibri" w:hAnsiTheme="minorHAnsi" w:cstheme="minorHAnsi"/>
        </w:rPr>
      </w:pPr>
      <w:r w:rsidRPr="00255C4E">
        <w:rPr>
          <w:rFonts w:asciiTheme="minorHAnsi" w:hAnsiTheme="minorHAnsi"/>
        </w:rPr>
        <w:t>« La sécurité est votre priorité ; vous attachez beaucoup d'importance à la protection du capital, même si c'est au détriment du rendement ; vous préférez d'une manière générale l'épargne et l'investissement avec peu de fluctuations et un rendement stable mais modeste » ;</w:t>
      </w:r>
    </w:p>
    <w:p w14:paraId="388DCB0B" w14:textId="5F5F5128" w:rsidR="004C6517" w:rsidRPr="00255C4E" w:rsidRDefault="004C6517" w:rsidP="001B01FD">
      <w:pPr>
        <w:numPr>
          <w:ilvl w:val="0"/>
          <w:numId w:val="5"/>
        </w:numPr>
        <w:jc w:val="both"/>
        <w:rPr>
          <w:rFonts w:asciiTheme="minorHAnsi" w:eastAsia="Calibri" w:hAnsiTheme="minorHAnsi" w:cstheme="minorHAnsi"/>
        </w:rPr>
      </w:pPr>
      <w:r w:rsidRPr="00255C4E">
        <w:rPr>
          <w:rFonts w:asciiTheme="minorHAnsi" w:hAnsiTheme="minorHAnsi"/>
        </w:rPr>
        <w:t>«  Vous privilégiez une croissance de vos avoirs sans être exposé à un risque trop élevé de baisse de valeur ; afin d’accroître le rendement, vous êtes prêt à prendre certains risques, mais seulement dans une mesure limitée ; pour la majeure partie de vos avoirs, vous aspirez à une épargne et un investissement avec peu de fluctuations et un rendement stable » ;</w:t>
      </w:r>
    </w:p>
    <w:p w14:paraId="32B32A75" w14:textId="66B957F3" w:rsidR="004C6517" w:rsidRPr="00255C4E" w:rsidRDefault="004C6517" w:rsidP="001B01FD">
      <w:pPr>
        <w:numPr>
          <w:ilvl w:val="0"/>
          <w:numId w:val="5"/>
        </w:numPr>
        <w:jc w:val="both"/>
        <w:rPr>
          <w:rFonts w:asciiTheme="minorHAnsi" w:eastAsia="Calibri" w:hAnsiTheme="minorHAnsi" w:cstheme="minorHAnsi"/>
        </w:rPr>
      </w:pPr>
      <w:r w:rsidRPr="00255C4E">
        <w:rPr>
          <w:rFonts w:asciiTheme="minorHAnsi" w:hAnsiTheme="minorHAnsi"/>
        </w:rPr>
        <w:t>« Rendement et risque limité sont deux critères importants ; vous trouvez acceptable de prendre un risque pour obtenir un rendement potentiellement plus élevé ; vous n’êtes cependant pas disposé à prendre des risques prononcés qui pourraient entraîner une baisse de valeur considérable de votre épargne ou de votre placement » ;</w:t>
      </w:r>
    </w:p>
    <w:p w14:paraId="1E708C98" w14:textId="784738EA" w:rsidR="004C6517" w:rsidRPr="00255C4E" w:rsidRDefault="004C6517" w:rsidP="001B01FD">
      <w:pPr>
        <w:numPr>
          <w:ilvl w:val="0"/>
          <w:numId w:val="5"/>
        </w:numPr>
        <w:jc w:val="both"/>
        <w:rPr>
          <w:rFonts w:asciiTheme="minorHAnsi" w:eastAsia="Calibri" w:hAnsiTheme="minorHAnsi" w:cstheme="minorHAnsi"/>
        </w:rPr>
      </w:pPr>
      <w:r w:rsidRPr="00255C4E">
        <w:rPr>
          <w:rFonts w:asciiTheme="minorHAnsi" w:hAnsiTheme="minorHAnsi"/>
        </w:rPr>
        <w:t>« Votre objectif est la croissance de vos avoirs à long terme ; vous estimez important d’avoir un rendement potentiel aussi élevé que possible, tout en sachant que cela n’est pas sans risque ; vous acceptez de fortes variations à la hausse comme à la baisse de la valeur des assurances d'épargne et d'investissement, par exemple à la suite de fluctuations de cours ou de risques de change ».</w:t>
      </w:r>
    </w:p>
    <w:p w14:paraId="5ECE5EA3" w14:textId="77777777" w:rsidR="004C6517" w:rsidRPr="00255C4E" w:rsidRDefault="004C6517" w:rsidP="001B01FD">
      <w:pPr>
        <w:jc w:val="both"/>
        <w:rPr>
          <w:rFonts w:asciiTheme="minorHAnsi" w:eastAsia="Calibri" w:hAnsiTheme="minorHAnsi" w:cstheme="minorHAnsi"/>
          <w:lang w:eastAsia="en-US"/>
        </w:rPr>
      </w:pPr>
    </w:p>
    <w:p w14:paraId="2E116EA1" w14:textId="77777777" w:rsidR="004C6517" w:rsidRPr="00255C4E" w:rsidRDefault="004C6517" w:rsidP="001B01FD">
      <w:pPr>
        <w:jc w:val="both"/>
        <w:rPr>
          <w:rFonts w:asciiTheme="minorHAnsi" w:eastAsia="Calibri" w:hAnsiTheme="minorHAnsi" w:cstheme="minorHAnsi"/>
        </w:rPr>
      </w:pPr>
      <w:r w:rsidRPr="00255C4E">
        <w:rPr>
          <w:rFonts w:asciiTheme="minorHAnsi" w:hAnsiTheme="minorHAnsi"/>
        </w:rPr>
        <w:t>La description qui apparaît dans le bulletin financier dépend du score global pour toutes les réponses fournies par le client. A cet égard, c’est le comportement le plus « conservateur » qui est appliqué et les réponses à la série de questions subjectives concernant l’appétit du client pour le risque induisent une correction uniquement vers une description plus défensive et non vers une description plus dynamique du client.</w:t>
      </w:r>
    </w:p>
    <w:p w14:paraId="046D204F" w14:textId="77777777" w:rsidR="00914273" w:rsidRPr="00255C4E" w:rsidRDefault="00914273" w:rsidP="001B01FD">
      <w:pPr>
        <w:jc w:val="both"/>
        <w:rPr>
          <w:rFonts w:ascii="Verdana" w:eastAsia="Calibri" w:hAnsi="Verdana"/>
          <w:sz w:val="20"/>
          <w:szCs w:val="20"/>
          <w:lang w:eastAsia="en-US"/>
        </w:rPr>
      </w:pPr>
    </w:p>
    <w:p w14:paraId="49190809" w14:textId="67D09434" w:rsidR="00492BDF" w:rsidRPr="00255C4E" w:rsidRDefault="00E84E1D" w:rsidP="001B01FD">
      <w:pPr>
        <w:pStyle w:val="Titre2"/>
        <w:jc w:val="both"/>
        <w:rPr>
          <w:rFonts w:eastAsia="Calibri"/>
          <w:color w:val="1F4D78" w:themeColor="accent1" w:themeShade="7F"/>
          <w:sz w:val="24"/>
          <w:szCs w:val="24"/>
        </w:rPr>
      </w:pPr>
      <w:bookmarkStart w:id="31" w:name="_Toc43738836"/>
      <w:r w:rsidRPr="00255C4E">
        <w:t>2. Fiche d’intermédiation « </w:t>
      </w:r>
      <w:r w:rsidR="00237D9E" w:rsidRPr="00255C4E">
        <w:t>A</w:t>
      </w:r>
      <w:r w:rsidRPr="00255C4E">
        <w:t>nalyse pour</w:t>
      </w:r>
      <w:r w:rsidR="00115266" w:rsidRPr="00255C4E">
        <w:t xml:space="preserve"> </w:t>
      </w:r>
      <w:r w:rsidRPr="00255C4E">
        <w:t>une épargne-pension et/ou une épargne à long terme par le biais d’une assurance-vie »</w:t>
      </w:r>
      <w:bookmarkEnd w:id="31"/>
    </w:p>
    <w:p w14:paraId="0E3F3293" w14:textId="77777777" w:rsidR="004C6517" w:rsidRPr="00255C4E" w:rsidRDefault="004C6517" w:rsidP="001B01FD">
      <w:pPr>
        <w:jc w:val="both"/>
        <w:rPr>
          <w:rFonts w:ascii="Verdana" w:eastAsia="Calibri" w:hAnsi="Verdana"/>
          <w:b/>
          <w:sz w:val="20"/>
          <w:szCs w:val="20"/>
          <w:lang w:eastAsia="en-US"/>
        </w:rPr>
      </w:pPr>
    </w:p>
    <w:p w14:paraId="2CBF78A2" w14:textId="551658A7" w:rsidR="00125B15" w:rsidRPr="00255C4E" w:rsidRDefault="004C6517" w:rsidP="001B01FD">
      <w:pPr>
        <w:jc w:val="both"/>
        <w:rPr>
          <w:rFonts w:asciiTheme="minorHAnsi" w:hAnsiTheme="minorHAnsi" w:cstheme="minorHAnsi"/>
        </w:rPr>
      </w:pPr>
      <w:r w:rsidRPr="00255C4E">
        <w:rPr>
          <w:rFonts w:asciiTheme="minorHAnsi" w:hAnsiTheme="minorHAnsi"/>
        </w:rPr>
        <w:t xml:space="preserve">Dans cette fiche d’intermédiation pour </w:t>
      </w:r>
      <w:r w:rsidR="00115266" w:rsidRPr="00255C4E">
        <w:rPr>
          <w:rFonts w:asciiTheme="minorHAnsi" w:hAnsiTheme="minorHAnsi"/>
        </w:rPr>
        <w:t>l</w:t>
      </w:r>
      <w:r w:rsidRPr="00255C4E">
        <w:rPr>
          <w:rFonts w:asciiTheme="minorHAnsi" w:hAnsiTheme="minorHAnsi"/>
        </w:rPr>
        <w:t>es produits du 3e pilier, il n’est pas fait usage, vu les caractéristiques de tels contrats d’assurance, d'un bulletin financier. Pour rappel, cette fiche d'intermédiation peut être utilisée si en tant qu’intermédiaire d’assurance vous ne conseillez vos clients que dans le cadre du 3e pilier.</w:t>
      </w:r>
    </w:p>
    <w:p w14:paraId="4366639E" w14:textId="77777777" w:rsidR="004C6517" w:rsidRPr="00255C4E" w:rsidRDefault="004C6517" w:rsidP="001B01FD">
      <w:pPr>
        <w:jc w:val="both"/>
        <w:rPr>
          <w:rFonts w:asciiTheme="minorHAnsi" w:eastAsia="Calibri" w:hAnsiTheme="minorHAnsi" w:cstheme="minorHAnsi"/>
          <w:lang w:eastAsia="en-US"/>
        </w:rPr>
      </w:pPr>
    </w:p>
    <w:p w14:paraId="4A0883C8" w14:textId="7CAC587F" w:rsidR="004C6517" w:rsidRPr="00255C4E" w:rsidRDefault="004C6517" w:rsidP="001B01FD">
      <w:pPr>
        <w:jc w:val="both"/>
        <w:rPr>
          <w:rFonts w:asciiTheme="minorHAnsi" w:eastAsia="Calibri" w:hAnsiTheme="minorHAnsi" w:cstheme="minorHAnsi"/>
        </w:rPr>
      </w:pPr>
      <w:r w:rsidRPr="00255C4E">
        <w:rPr>
          <w:rFonts w:asciiTheme="minorHAnsi" w:hAnsiTheme="minorHAnsi"/>
        </w:rPr>
        <w:t>Les questions relatives aux connaissances et à l’expérience (E.), à la situation financière (C.), au risque et au rendement (D.) ainsi qu’aux exigences et besoins sont reprises dans la Partie I de la fiche d’intermédiation.</w:t>
      </w:r>
    </w:p>
    <w:p w14:paraId="43B47243" w14:textId="77777777" w:rsidR="004C6517" w:rsidRPr="00255C4E" w:rsidRDefault="004C6517" w:rsidP="001B01FD">
      <w:pPr>
        <w:jc w:val="both"/>
        <w:rPr>
          <w:rFonts w:asciiTheme="minorHAnsi" w:eastAsia="Calibri" w:hAnsiTheme="minorHAnsi" w:cstheme="minorHAnsi"/>
          <w:lang w:eastAsia="en-US"/>
        </w:rPr>
      </w:pPr>
    </w:p>
    <w:p w14:paraId="01F3FC80" w14:textId="54918875" w:rsidR="00023CD4" w:rsidRPr="00255C4E" w:rsidRDefault="004C6517" w:rsidP="001B01FD">
      <w:pPr>
        <w:jc w:val="both"/>
        <w:rPr>
          <w:rFonts w:asciiTheme="minorHAnsi" w:hAnsiTheme="minorHAnsi"/>
        </w:rPr>
      </w:pPr>
      <w:r w:rsidRPr="00255C4E">
        <w:rPr>
          <w:rFonts w:asciiTheme="minorHAnsi" w:hAnsiTheme="minorHAnsi"/>
        </w:rPr>
        <w:t>En cas d’</w:t>
      </w:r>
      <w:r w:rsidR="00115266" w:rsidRPr="00255C4E">
        <w:rPr>
          <w:rFonts w:asciiTheme="minorHAnsi" w:hAnsiTheme="minorHAnsi"/>
        </w:rPr>
        <w:t xml:space="preserve"> évaluation</w:t>
      </w:r>
      <w:r w:rsidRPr="00255C4E">
        <w:rPr>
          <w:rFonts w:asciiTheme="minorHAnsi" w:hAnsiTheme="minorHAnsi"/>
        </w:rPr>
        <w:t xml:space="preserve"> du caractère approprié (sans conseil), les points C et D ne doivent pas être complétés. Dans le cas d'une </w:t>
      </w:r>
      <w:r w:rsidR="00115266" w:rsidRPr="00255C4E">
        <w:rPr>
          <w:rFonts w:asciiTheme="minorHAnsi" w:hAnsiTheme="minorHAnsi"/>
        </w:rPr>
        <w:t>évaluation</w:t>
      </w:r>
      <w:r w:rsidRPr="00255C4E">
        <w:rPr>
          <w:rFonts w:asciiTheme="minorHAnsi" w:hAnsiTheme="minorHAnsi"/>
        </w:rPr>
        <w:t xml:space="preserve"> de l’adéquation (avec conseil), la Partie I. doit être complétée dans son intégralité. Aux points D. et E., il y a lieu, en fonction des réponses du client (de sa propension à prendre des risques), de compléter les questions</w:t>
      </w:r>
      <w:r w:rsidR="00A84D74" w:rsidRPr="00255C4E">
        <w:rPr>
          <w:rFonts w:asciiTheme="minorHAnsi" w:hAnsiTheme="minorHAnsi"/>
        </w:rPr>
        <w:t xml:space="preserve"> et le tableau</w:t>
      </w:r>
      <w:r w:rsidRPr="00255C4E">
        <w:rPr>
          <w:rFonts w:asciiTheme="minorHAnsi" w:hAnsiTheme="minorHAnsi"/>
        </w:rPr>
        <w:t xml:space="preserve"> concernés.</w:t>
      </w:r>
    </w:p>
    <w:p w14:paraId="5A364D85" w14:textId="7048D190" w:rsidR="00A84D74" w:rsidRPr="00255C4E" w:rsidRDefault="00A84D74" w:rsidP="001B01FD">
      <w:pPr>
        <w:jc w:val="both"/>
        <w:rPr>
          <w:rFonts w:asciiTheme="minorHAnsi" w:hAnsiTheme="minorHAnsi"/>
        </w:rPr>
      </w:pPr>
    </w:p>
    <w:p w14:paraId="349C70E2" w14:textId="002DE096" w:rsidR="00A84D74" w:rsidRPr="00255C4E" w:rsidRDefault="00A84D74" w:rsidP="001B01FD">
      <w:pPr>
        <w:jc w:val="both"/>
        <w:rPr>
          <w:rFonts w:asciiTheme="minorHAnsi" w:hAnsiTheme="minorHAnsi"/>
        </w:rPr>
      </w:pPr>
      <w:r w:rsidRPr="00255C4E">
        <w:rPr>
          <w:rFonts w:asciiTheme="minorHAnsi" w:hAnsiTheme="minorHAnsi"/>
        </w:rPr>
        <w:t>Par exemple, si le client souhaite souscrire un contrat d’assurance de la branche 21 pour lequel le capital investi est garanti, l’intermédiaire d’assurance coche la réponse « oui » à  la première question du point D. Au point E, il complète uniquement les questions relatives à la branche 21.</w:t>
      </w:r>
    </w:p>
    <w:p w14:paraId="13D46A3E" w14:textId="353DC848" w:rsidR="00115266" w:rsidRPr="00255C4E" w:rsidRDefault="00115266" w:rsidP="001B01FD">
      <w:pPr>
        <w:jc w:val="both"/>
        <w:rPr>
          <w:rFonts w:asciiTheme="minorHAnsi" w:hAnsiTheme="minorHAnsi"/>
        </w:rPr>
      </w:pPr>
    </w:p>
    <w:p w14:paraId="1E393778" w14:textId="6AF834AC" w:rsidR="00115266" w:rsidRPr="00255C4E" w:rsidRDefault="00115266" w:rsidP="001B01FD">
      <w:pPr>
        <w:jc w:val="both"/>
        <w:rPr>
          <w:rFonts w:asciiTheme="minorHAnsi" w:hAnsiTheme="minorHAnsi"/>
        </w:rPr>
      </w:pPr>
      <w:r w:rsidRPr="00255C4E">
        <w:rPr>
          <w:rFonts w:asciiTheme="minorHAnsi" w:hAnsiTheme="minorHAnsi"/>
        </w:rPr>
        <w:t xml:space="preserve">En cas de conseil, il convient de préciser dans la déclaration d’adéquation les conseils fournis et la manière dont ceux-ci répondent aux préférences, aux objectifs et aux autres caractéristiques du client. Par ailleurs, si une évaluation périodique </w:t>
      </w:r>
      <w:r w:rsidR="00D74CF0" w:rsidRPr="00255C4E">
        <w:rPr>
          <w:rFonts w:asciiTheme="minorHAnsi" w:hAnsiTheme="minorHAnsi"/>
        </w:rPr>
        <w:t xml:space="preserve">est </w:t>
      </w:r>
      <w:r w:rsidRPr="00255C4E">
        <w:rPr>
          <w:rFonts w:asciiTheme="minorHAnsi" w:hAnsiTheme="minorHAnsi"/>
        </w:rPr>
        <w:t>fournie</w:t>
      </w:r>
      <w:r w:rsidR="00D74CF0" w:rsidRPr="00255C4E">
        <w:rPr>
          <w:rFonts w:asciiTheme="minorHAnsi" w:hAnsiTheme="minorHAnsi"/>
        </w:rPr>
        <w:t xml:space="preserve">, le client </w:t>
      </w:r>
      <w:r w:rsidR="00BF7766" w:rsidRPr="00255C4E">
        <w:rPr>
          <w:rFonts w:asciiTheme="minorHAnsi" w:hAnsiTheme="minorHAnsi"/>
        </w:rPr>
        <w:t xml:space="preserve">doit </w:t>
      </w:r>
      <w:r w:rsidR="00D74CF0" w:rsidRPr="00255C4E">
        <w:rPr>
          <w:rFonts w:asciiTheme="minorHAnsi" w:hAnsiTheme="minorHAnsi"/>
        </w:rPr>
        <w:t xml:space="preserve">en </w:t>
      </w:r>
      <w:r w:rsidR="00BF7766" w:rsidRPr="00255C4E">
        <w:rPr>
          <w:rFonts w:asciiTheme="minorHAnsi" w:hAnsiTheme="minorHAnsi"/>
        </w:rPr>
        <w:t>être</w:t>
      </w:r>
      <w:r w:rsidR="00D74CF0" w:rsidRPr="00255C4E">
        <w:rPr>
          <w:rFonts w:asciiTheme="minorHAnsi" w:hAnsiTheme="minorHAnsi"/>
        </w:rPr>
        <w:t xml:space="preserve"> informé (</w:t>
      </w:r>
      <w:r w:rsidR="00D74CF0" w:rsidRPr="00255C4E">
        <w:rPr>
          <w:rFonts w:asciiTheme="minorHAnsi" w:hAnsiTheme="minorHAnsi" w:cstheme="minorHAnsi"/>
        </w:rPr>
        <w:t xml:space="preserve">voir </w:t>
      </w:r>
      <w:r w:rsidR="00A66CF4" w:rsidRPr="00255C4E">
        <w:rPr>
          <w:rFonts w:asciiTheme="minorHAnsi" w:hAnsiTheme="minorHAnsi" w:cstheme="minorHAnsi"/>
        </w:rPr>
        <w:t>p</w:t>
      </w:r>
      <w:r w:rsidR="00D74CF0" w:rsidRPr="00255C4E">
        <w:rPr>
          <w:rFonts w:asciiTheme="minorHAnsi" w:hAnsiTheme="minorHAnsi" w:cstheme="minorHAnsi"/>
        </w:rPr>
        <w:t>oint 1.1.3.1 ci-dessus</w:t>
      </w:r>
      <w:r w:rsidR="00D74CF0" w:rsidRPr="00255C4E">
        <w:rPr>
          <w:rFonts w:asciiTheme="minorHAnsi" w:hAnsiTheme="minorHAnsi"/>
        </w:rPr>
        <w:t>).</w:t>
      </w:r>
    </w:p>
    <w:p w14:paraId="29655F33" w14:textId="57B937E7" w:rsidR="0097796A" w:rsidRPr="00255C4E" w:rsidRDefault="00B50A7A" w:rsidP="001B01FD">
      <w:pPr>
        <w:pStyle w:val="Titre1"/>
        <w:jc w:val="both"/>
        <w:rPr>
          <w:rFonts w:eastAsia="Calibri"/>
        </w:rPr>
      </w:pPr>
      <w:bookmarkStart w:id="32" w:name="_Toc43738837"/>
      <w:r w:rsidRPr="00255C4E">
        <w:t>C. Aperçu schématique</w:t>
      </w:r>
      <w:bookmarkEnd w:id="32"/>
    </w:p>
    <w:p w14:paraId="266D0611" w14:textId="77777777" w:rsidR="00394F29" w:rsidRPr="00255C4E" w:rsidRDefault="00394F29" w:rsidP="001B01FD">
      <w:pPr>
        <w:jc w:val="both"/>
        <w:rPr>
          <w:rFonts w:ascii="Verdana" w:eastAsia="Calibri" w:hAnsi="Verdana"/>
          <w:b/>
          <w:sz w:val="20"/>
          <w:szCs w:val="20"/>
          <w:lang w:val="nl-BE" w:eastAsia="en-US"/>
        </w:rPr>
      </w:pPr>
    </w:p>
    <w:tbl>
      <w:tblPr>
        <w:tblStyle w:val="Grilledutableau"/>
        <w:tblW w:w="9060" w:type="dxa"/>
        <w:tblLook w:val="04A0" w:firstRow="1" w:lastRow="0" w:firstColumn="1" w:lastColumn="0" w:noHBand="0" w:noVBand="1"/>
      </w:tblPr>
      <w:tblGrid>
        <w:gridCol w:w="3130"/>
        <w:gridCol w:w="2713"/>
        <w:gridCol w:w="3217"/>
      </w:tblGrid>
      <w:tr w:rsidR="00E84E1D" w:rsidRPr="00255C4E" w14:paraId="14B75924" w14:textId="77777777" w:rsidTr="00E84E1D">
        <w:tc>
          <w:tcPr>
            <w:tcW w:w="3130" w:type="dxa"/>
            <w:shd w:val="clear" w:color="auto" w:fill="5B9BD5" w:themeFill="accent1"/>
            <w:vAlign w:val="center"/>
          </w:tcPr>
          <w:p w14:paraId="1B16BC3C" w14:textId="21DA49C2" w:rsidR="00FA6317" w:rsidRPr="00255C4E" w:rsidRDefault="00E84E1D" w:rsidP="001B01FD">
            <w:pPr>
              <w:jc w:val="both"/>
              <w:rPr>
                <w:rFonts w:asciiTheme="minorHAnsi" w:eastAsia="Calibri" w:hAnsiTheme="minorHAnsi" w:cstheme="minorHAnsi"/>
                <w:b/>
                <w:color w:val="E7E6E6" w:themeColor="background2"/>
                <w:sz w:val="21"/>
                <w:szCs w:val="21"/>
              </w:rPr>
            </w:pPr>
            <w:r w:rsidRPr="00255C4E">
              <w:rPr>
                <w:rFonts w:asciiTheme="minorHAnsi" w:hAnsiTheme="minorHAnsi"/>
                <w:b/>
                <w:color w:val="E7E6E6" w:themeColor="background2"/>
                <w:sz w:val="21"/>
                <w:szCs w:val="21"/>
              </w:rPr>
              <w:t>TYPE DE CONTRAT D’ASSURANCE</w:t>
            </w:r>
          </w:p>
        </w:tc>
        <w:tc>
          <w:tcPr>
            <w:tcW w:w="2713" w:type="dxa"/>
            <w:shd w:val="clear" w:color="auto" w:fill="5B9BD5" w:themeFill="accent1"/>
            <w:vAlign w:val="center"/>
          </w:tcPr>
          <w:p w14:paraId="5240054A" w14:textId="62AD243D" w:rsidR="00FA6317" w:rsidRPr="00255C4E" w:rsidRDefault="00E84E1D" w:rsidP="001B01FD">
            <w:pPr>
              <w:jc w:val="both"/>
              <w:rPr>
                <w:rFonts w:asciiTheme="minorHAnsi" w:eastAsia="Calibri" w:hAnsiTheme="minorHAnsi" w:cstheme="minorHAnsi"/>
                <w:b/>
                <w:color w:val="E7E6E6" w:themeColor="background2"/>
                <w:sz w:val="21"/>
                <w:szCs w:val="21"/>
              </w:rPr>
            </w:pPr>
            <w:r w:rsidRPr="00255C4E">
              <w:rPr>
                <w:rFonts w:asciiTheme="minorHAnsi" w:hAnsiTheme="minorHAnsi"/>
                <w:b/>
                <w:color w:val="E7E6E6" w:themeColor="background2"/>
                <w:sz w:val="21"/>
                <w:szCs w:val="21"/>
              </w:rPr>
              <w:t>FICHE D’INTERMEDIATION</w:t>
            </w:r>
          </w:p>
        </w:tc>
        <w:tc>
          <w:tcPr>
            <w:tcW w:w="3217" w:type="dxa"/>
            <w:shd w:val="clear" w:color="auto" w:fill="5B9BD5" w:themeFill="accent1"/>
            <w:vAlign w:val="center"/>
          </w:tcPr>
          <w:p w14:paraId="7D17CA43" w14:textId="614304A6" w:rsidR="00FA6317" w:rsidRPr="00255C4E" w:rsidRDefault="00E84E1D" w:rsidP="001B01FD">
            <w:pPr>
              <w:jc w:val="both"/>
              <w:rPr>
                <w:rFonts w:asciiTheme="minorHAnsi" w:eastAsia="Calibri" w:hAnsiTheme="minorHAnsi" w:cstheme="minorHAnsi"/>
                <w:b/>
                <w:color w:val="E7E6E6" w:themeColor="background2"/>
                <w:sz w:val="21"/>
                <w:szCs w:val="21"/>
              </w:rPr>
            </w:pPr>
            <w:r w:rsidRPr="00255C4E">
              <w:rPr>
                <w:rFonts w:asciiTheme="minorHAnsi" w:hAnsiTheme="minorHAnsi"/>
                <w:b/>
                <w:color w:val="E7E6E6" w:themeColor="background2"/>
                <w:sz w:val="21"/>
                <w:szCs w:val="21"/>
              </w:rPr>
              <w:t>FICHE DE PRODUIT</w:t>
            </w:r>
          </w:p>
        </w:tc>
      </w:tr>
      <w:tr w:rsidR="00FA6317" w:rsidRPr="00255C4E" w14:paraId="00E5F49D" w14:textId="77777777" w:rsidTr="00E84E1D">
        <w:tc>
          <w:tcPr>
            <w:tcW w:w="3130" w:type="dxa"/>
            <w:vAlign w:val="center"/>
          </w:tcPr>
          <w:p w14:paraId="58E363AA" w14:textId="44B57665" w:rsidR="00FA6317" w:rsidRPr="00255C4E" w:rsidRDefault="00FA6317" w:rsidP="001B01FD">
            <w:pPr>
              <w:jc w:val="both"/>
              <w:rPr>
                <w:rFonts w:asciiTheme="minorHAnsi" w:eastAsia="Calibri" w:hAnsiTheme="minorHAnsi" w:cstheme="minorHAnsi"/>
                <w:sz w:val="20"/>
                <w:szCs w:val="20"/>
              </w:rPr>
            </w:pPr>
            <w:r w:rsidRPr="00255C4E">
              <w:rPr>
                <w:rFonts w:asciiTheme="minorHAnsi" w:hAnsiTheme="minorHAnsi"/>
                <w:sz w:val="20"/>
                <w:szCs w:val="20"/>
              </w:rPr>
              <w:t>Assurances « non-vie »</w:t>
            </w:r>
          </w:p>
        </w:tc>
        <w:tc>
          <w:tcPr>
            <w:tcW w:w="2713" w:type="dxa"/>
            <w:vAlign w:val="center"/>
          </w:tcPr>
          <w:p w14:paraId="26734355" w14:textId="6D38202C" w:rsidR="00FA6317" w:rsidRPr="00255C4E" w:rsidRDefault="00FA6317" w:rsidP="001B01FD">
            <w:pPr>
              <w:jc w:val="both"/>
              <w:rPr>
                <w:rFonts w:asciiTheme="minorHAnsi" w:eastAsia="Calibri" w:hAnsiTheme="minorHAnsi" w:cstheme="minorHAnsi"/>
                <w:sz w:val="20"/>
                <w:szCs w:val="20"/>
              </w:rPr>
            </w:pPr>
            <w:r w:rsidRPr="00255C4E">
              <w:rPr>
                <w:rFonts w:asciiTheme="minorHAnsi" w:hAnsiTheme="minorHAnsi"/>
                <w:sz w:val="20"/>
                <w:szCs w:val="20"/>
              </w:rPr>
              <w:t xml:space="preserve">Analyse pour </w:t>
            </w:r>
            <w:r w:rsidR="00D74CF0" w:rsidRPr="00255C4E">
              <w:rPr>
                <w:rFonts w:asciiTheme="minorHAnsi" w:hAnsiTheme="minorHAnsi"/>
                <w:sz w:val="20"/>
                <w:szCs w:val="20"/>
              </w:rPr>
              <w:t>l</w:t>
            </w:r>
            <w:r w:rsidRPr="00255C4E">
              <w:rPr>
                <w:rFonts w:asciiTheme="minorHAnsi" w:hAnsiTheme="minorHAnsi"/>
                <w:sz w:val="20"/>
                <w:szCs w:val="20"/>
              </w:rPr>
              <w:t>es assurances non-vie</w:t>
            </w:r>
          </w:p>
        </w:tc>
        <w:tc>
          <w:tcPr>
            <w:tcW w:w="3217" w:type="dxa"/>
            <w:vAlign w:val="center"/>
          </w:tcPr>
          <w:p w14:paraId="2EEACDCD" w14:textId="0E1A59CF" w:rsidR="00D633D3" w:rsidRPr="00255C4E" w:rsidRDefault="00FA6317" w:rsidP="00342C2C">
            <w:pPr>
              <w:rPr>
                <w:rFonts w:asciiTheme="minorHAnsi" w:eastAsia="Calibri" w:hAnsiTheme="minorHAnsi" w:cstheme="minorHAnsi"/>
                <w:sz w:val="20"/>
                <w:szCs w:val="20"/>
              </w:rPr>
            </w:pPr>
            <w:r w:rsidRPr="00255C4E">
              <w:rPr>
                <w:rFonts w:asciiTheme="minorHAnsi" w:hAnsiTheme="minorHAnsi"/>
                <w:sz w:val="20"/>
                <w:szCs w:val="20"/>
              </w:rPr>
              <w:t>IPID (Insurance Product Information Document – Document d'information sur le produit d’assurance)</w:t>
            </w:r>
          </w:p>
        </w:tc>
      </w:tr>
      <w:tr w:rsidR="00FA6317" w:rsidRPr="00255C4E" w14:paraId="260B0E64" w14:textId="77777777" w:rsidTr="00E84E1D">
        <w:tc>
          <w:tcPr>
            <w:tcW w:w="3130" w:type="dxa"/>
            <w:vAlign w:val="center"/>
          </w:tcPr>
          <w:p w14:paraId="10E5D4EC" w14:textId="298777DA" w:rsidR="00FA6317" w:rsidRPr="00255C4E" w:rsidRDefault="00007BBC" w:rsidP="001B01FD">
            <w:pPr>
              <w:jc w:val="both"/>
              <w:rPr>
                <w:rFonts w:asciiTheme="minorHAnsi" w:eastAsia="Calibri" w:hAnsiTheme="minorHAnsi" w:cstheme="minorHAnsi"/>
                <w:sz w:val="20"/>
                <w:szCs w:val="20"/>
              </w:rPr>
            </w:pPr>
            <w:r w:rsidRPr="00255C4E">
              <w:rPr>
                <w:rFonts w:asciiTheme="minorHAnsi" w:hAnsiTheme="minorHAnsi"/>
                <w:sz w:val="20"/>
                <w:szCs w:val="20"/>
              </w:rPr>
              <w:t>Assurances-vie classiques</w:t>
            </w:r>
          </w:p>
        </w:tc>
        <w:tc>
          <w:tcPr>
            <w:tcW w:w="2713" w:type="dxa"/>
            <w:vAlign w:val="center"/>
          </w:tcPr>
          <w:p w14:paraId="5C2629D1" w14:textId="6A147F86" w:rsidR="00FA6317" w:rsidRPr="00255C4E" w:rsidRDefault="00FA6317" w:rsidP="001B01FD">
            <w:pPr>
              <w:jc w:val="both"/>
              <w:rPr>
                <w:rFonts w:asciiTheme="minorHAnsi" w:eastAsia="Calibri" w:hAnsiTheme="minorHAnsi" w:cstheme="minorHAnsi"/>
                <w:sz w:val="20"/>
                <w:szCs w:val="20"/>
              </w:rPr>
            </w:pPr>
            <w:r w:rsidRPr="00255C4E">
              <w:rPr>
                <w:rFonts w:asciiTheme="minorHAnsi" w:hAnsiTheme="minorHAnsi"/>
                <w:sz w:val="20"/>
                <w:szCs w:val="20"/>
              </w:rPr>
              <w:t xml:space="preserve">Analyse pour </w:t>
            </w:r>
            <w:r w:rsidR="005526D6" w:rsidRPr="00255C4E">
              <w:rPr>
                <w:rFonts w:asciiTheme="minorHAnsi" w:hAnsiTheme="minorHAnsi"/>
                <w:sz w:val="20"/>
                <w:szCs w:val="20"/>
              </w:rPr>
              <w:t>l</w:t>
            </w:r>
            <w:r w:rsidRPr="00255C4E">
              <w:rPr>
                <w:rFonts w:asciiTheme="minorHAnsi" w:hAnsiTheme="minorHAnsi"/>
                <w:sz w:val="20"/>
                <w:szCs w:val="20"/>
              </w:rPr>
              <w:t xml:space="preserve">es assurances-vie autres que </w:t>
            </w:r>
            <w:r w:rsidR="005526D6" w:rsidRPr="00255C4E">
              <w:rPr>
                <w:rFonts w:asciiTheme="minorHAnsi" w:hAnsiTheme="minorHAnsi"/>
                <w:sz w:val="20"/>
                <w:szCs w:val="20"/>
              </w:rPr>
              <w:t>l</w:t>
            </w:r>
            <w:r w:rsidRPr="00255C4E">
              <w:rPr>
                <w:rFonts w:asciiTheme="minorHAnsi" w:hAnsiTheme="minorHAnsi"/>
                <w:sz w:val="20"/>
                <w:szCs w:val="20"/>
              </w:rPr>
              <w:t>es assurances d'épargne et d'investissement</w:t>
            </w:r>
          </w:p>
        </w:tc>
        <w:tc>
          <w:tcPr>
            <w:tcW w:w="3217" w:type="dxa"/>
            <w:vAlign w:val="center"/>
          </w:tcPr>
          <w:p w14:paraId="23E8100F" w14:textId="4F09921C" w:rsidR="00FE7C0B" w:rsidRPr="00255C4E" w:rsidRDefault="00FE7C0B" w:rsidP="001B01FD">
            <w:pPr>
              <w:jc w:val="both"/>
              <w:rPr>
                <w:rFonts w:asciiTheme="minorHAnsi" w:hAnsiTheme="minorHAnsi"/>
                <w:sz w:val="20"/>
                <w:szCs w:val="20"/>
              </w:rPr>
            </w:pPr>
            <w:r w:rsidRPr="00255C4E">
              <w:rPr>
                <w:rFonts w:asciiTheme="minorHAnsi" w:hAnsiTheme="minorHAnsi"/>
                <w:sz w:val="20"/>
                <w:szCs w:val="20"/>
              </w:rPr>
              <w:t>Fiche info financière assurance- vie</w:t>
            </w:r>
          </w:p>
          <w:p w14:paraId="3F1F123A" w14:textId="3D371E1B" w:rsidR="00FA6317" w:rsidRPr="00255C4E" w:rsidRDefault="00777C92" w:rsidP="001B01FD">
            <w:pPr>
              <w:jc w:val="both"/>
              <w:rPr>
                <w:rFonts w:asciiTheme="minorHAnsi" w:eastAsia="Calibri" w:hAnsiTheme="minorHAnsi" w:cstheme="minorHAnsi"/>
                <w:sz w:val="20"/>
                <w:szCs w:val="20"/>
              </w:rPr>
            </w:pPr>
            <w:r w:rsidRPr="00255C4E">
              <w:rPr>
                <w:rFonts w:asciiTheme="minorHAnsi" w:hAnsiTheme="minorHAnsi"/>
                <w:sz w:val="20"/>
                <w:szCs w:val="20"/>
              </w:rPr>
              <w:t xml:space="preserve">pour </w:t>
            </w:r>
            <w:r w:rsidR="00FE7C0B" w:rsidRPr="00255C4E">
              <w:rPr>
                <w:rFonts w:asciiTheme="minorHAnsi" w:hAnsiTheme="minorHAnsi"/>
                <w:sz w:val="20"/>
                <w:szCs w:val="20"/>
              </w:rPr>
              <w:t>l</w:t>
            </w:r>
            <w:r w:rsidRPr="00255C4E">
              <w:rPr>
                <w:rFonts w:asciiTheme="minorHAnsi" w:hAnsiTheme="minorHAnsi"/>
                <w:sz w:val="20"/>
                <w:szCs w:val="20"/>
              </w:rPr>
              <w:t>es assurances décès</w:t>
            </w:r>
          </w:p>
        </w:tc>
      </w:tr>
      <w:tr w:rsidR="00FA6317" w:rsidRPr="00255C4E" w14:paraId="4DC0EED1" w14:textId="77777777" w:rsidTr="00E84E1D">
        <w:tc>
          <w:tcPr>
            <w:tcW w:w="3130" w:type="dxa"/>
            <w:vAlign w:val="center"/>
          </w:tcPr>
          <w:p w14:paraId="1133EB92" w14:textId="0B30B929" w:rsidR="00FA6317" w:rsidRPr="00255C4E" w:rsidRDefault="00FA6317" w:rsidP="001B01FD">
            <w:pPr>
              <w:jc w:val="both"/>
              <w:rPr>
                <w:rFonts w:asciiTheme="minorHAnsi" w:eastAsia="Calibri" w:hAnsiTheme="minorHAnsi" w:cstheme="minorHAnsi"/>
                <w:sz w:val="20"/>
                <w:szCs w:val="20"/>
              </w:rPr>
            </w:pPr>
            <w:r w:rsidRPr="00255C4E">
              <w:rPr>
                <w:rFonts w:asciiTheme="minorHAnsi" w:hAnsiTheme="minorHAnsi"/>
                <w:sz w:val="20"/>
                <w:szCs w:val="20"/>
              </w:rPr>
              <w:t>Contrats d’assurance individuels du 2e pilier</w:t>
            </w:r>
          </w:p>
        </w:tc>
        <w:tc>
          <w:tcPr>
            <w:tcW w:w="2713" w:type="dxa"/>
            <w:vAlign w:val="center"/>
          </w:tcPr>
          <w:p w14:paraId="0FE10055" w14:textId="07EE45BA" w:rsidR="00FA6317" w:rsidRPr="00255C4E" w:rsidRDefault="00FA6317" w:rsidP="001B01FD">
            <w:pPr>
              <w:jc w:val="both"/>
              <w:rPr>
                <w:rFonts w:asciiTheme="minorHAnsi" w:eastAsia="Calibri" w:hAnsiTheme="minorHAnsi" w:cstheme="minorHAnsi"/>
                <w:sz w:val="20"/>
                <w:szCs w:val="20"/>
              </w:rPr>
            </w:pPr>
            <w:r w:rsidRPr="00255C4E">
              <w:rPr>
                <w:rFonts w:asciiTheme="minorHAnsi" w:hAnsiTheme="minorHAnsi"/>
                <w:sz w:val="20"/>
                <w:szCs w:val="20"/>
              </w:rPr>
              <w:t xml:space="preserve">Analyse pour </w:t>
            </w:r>
            <w:r w:rsidR="00FE7C0B" w:rsidRPr="00255C4E">
              <w:rPr>
                <w:rFonts w:asciiTheme="minorHAnsi" w:hAnsiTheme="minorHAnsi"/>
                <w:sz w:val="20"/>
                <w:szCs w:val="20"/>
              </w:rPr>
              <w:t>l</w:t>
            </w:r>
            <w:r w:rsidRPr="00255C4E">
              <w:rPr>
                <w:rFonts w:asciiTheme="minorHAnsi" w:hAnsiTheme="minorHAnsi"/>
                <w:sz w:val="20"/>
                <w:szCs w:val="20"/>
              </w:rPr>
              <w:t xml:space="preserve">es assurances-vie autres que </w:t>
            </w:r>
            <w:r w:rsidR="00FE7C0B" w:rsidRPr="00255C4E">
              <w:rPr>
                <w:rFonts w:asciiTheme="minorHAnsi" w:hAnsiTheme="minorHAnsi"/>
                <w:sz w:val="20"/>
                <w:szCs w:val="20"/>
              </w:rPr>
              <w:t>l</w:t>
            </w:r>
            <w:r w:rsidRPr="00255C4E">
              <w:rPr>
                <w:rFonts w:asciiTheme="minorHAnsi" w:hAnsiTheme="minorHAnsi"/>
                <w:sz w:val="20"/>
                <w:szCs w:val="20"/>
              </w:rPr>
              <w:t>es assurances d'épargne et d'investissement</w:t>
            </w:r>
          </w:p>
        </w:tc>
        <w:tc>
          <w:tcPr>
            <w:tcW w:w="3217" w:type="dxa"/>
            <w:vAlign w:val="center"/>
          </w:tcPr>
          <w:p w14:paraId="45D66A83" w14:textId="47C78F45" w:rsidR="00FA6317" w:rsidRPr="00255C4E" w:rsidRDefault="00C65D00" w:rsidP="001B01FD">
            <w:pPr>
              <w:jc w:val="both"/>
              <w:rPr>
                <w:rFonts w:asciiTheme="minorHAnsi" w:eastAsia="Calibri" w:hAnsiTheme="minorHAnsi" w:cstheme="minorHAnsi"/>
                <w:sz w:val="20"/>
                <w:szCs w:val="20"/>
              </w:rPr>
            </w:pPr>
            <w:r w:rsidRPr="00255C4E">
              <w:rPr>
                <w:rFonts w:asciiTheme="minorHAnsi" w:hAnsiTheme="minorHAnsi"/>
                <w:sz w:val="20"/>
                <w:szCs w:val="20"/>
              </w:rPr>
              <w:t>Fiche info</w:t>
            </w:r>
            <w:r w:rsidR="00342C2C">
              <w:rPr>
                <w:rFonts w:asciiTheme="minorHAnsi" w:hAnsiTheme="minorHAnsi"/>
                <w:sz w:val="20"/>
                <w:szCs w:val="20"/>
              </w:rPr>
              <w:t xml:space="preserve"> </w:t>
            </w:r>
            <w:r w:rsidRPr="00255C4E">
              <w:rPr>
                <w:rFonts w:asciiTheme="minorHAnsi" w:hAnsiTheme="minorHAnsi"/>
                <w:sz w:val="20"/>
                <w:szCs w:val="20"/>
              </w:rPr>
              <w:t>deuxième pilier</w:t>
            </w:r>
            <w:r w:rsidR="00235CBE" w:rsidRPr="00255C4E">
              <w:rPr>
                <w:rStyle w:val="Appelnotedebasdep"/>
                <w:rFonts w:asciiTheme="minorHAnsi" w:eastAsia="Calibri" w:hAnsiTheme="minorHAnsi" w:cstheme="minorHAnsi"/>
                <w:sz w:val="20"/>
                <w:szCs w:val="20"/>
                <w:lang w:val="nl-BE" w:eastAsia="en-US"/>
              </w:rPr>
              <w:footnoteReference w:id="14"/>
            </w:r>
          </w:p>
        </w:tc>
      </w:tr>
      <w:tr w:rsidR="00FA6317" w:rsidRPr="00255C4E" w14:paraId="691C2A4A" w14:textId="77777777" w:rsidTr="00E84E1D">
        <w:tc>
          <w:tcPr>
            <w:tcW w:w="3130" w:type="dxa"/>
            <w:vAlign w:val="center"/>
          </w:tcPr>
          <w:p w14:paraId="7D96AFD9" w14:textId="068AB4CC" w:rsidR="00FA6317" w:rsidRPr="00255C4E" w:rsidRDefault="008568E7" w:rsidP="001B01FD">
            <w:pPr>
              <w:jc w:val="both"/>
              <w:rPr>
                <w:rFonts w:asciiTheme="minorHAnsi" w:eastAsia="Calibri" w:hAnsiTheme="minorHAnsi" w:cstheme="minorHAnsi"/>
                <w:sz w:val="20"/>
                <w:szCs w:val="20"/>
              </w:rPr>
            </w:pPr>
            <w:r w:rsidRPr="00255C4E">
              <w:rPr>
                <w:rFonts w:asciiTheme="minorHAnsi" w:hAnsiTheme="minorHAnsi"/>
                <w:sz w:val="20"/>
                <w:szCs w:val="20"/>
              </w:rPr>
              <w:t>Contrats d’assurance du 3e pilier</w:t>
            </w:r>
          </w:p>
        </w:tc>
        <w:tc>
          <w:tcPr>
            <w:tcW w:w="2713" w:type="dxa"/>
            <w:vAlign w:val="center"/>
          </w:tcPr>
          <w:p w14:paraId="0469D7F1" w14:textId="1246B86D" w:rsidR="00FA6317" w:rsidRPr="00255C4E" w:rsidRDefault="005F1306" w:rsidP="001B01FD">
            <w:pPr>
              <w:jc w:val="both"/>
              <w:rPr>
                <w:rFonts w:asciiTheme="minorHAnsi" w:eastAsia="Calibri" w:hAnsiTheme="minorHAnsi" w:cstheme="minorHAnsi"/>
                <w:sz w:val="20"/>
                <w:szCs w:val="20"/>
              </w:rPr>
            </w:pPr>
            <w:r w:rsidRPr="00255C4E">
              <w:rPr>
                <w:rFonts w:asciiTheme="minorHAnsi" w:hAnsiTheme="minorHAnsi"/>
                <w:sz w:val="20"/>
                <w:szCs w:val="20"/>
              </w:rPr>
              <w:t>Analyse pour une épargne-pension et/ou une épargne à long terme par le biais d'une assurance-vie</w:t>
            </w:r>
          </w:p>
          <w:p w14:paraId="6B8DF7F0" w14:textId="77777777" w:rsidR="00777C92" w:rsidRPr="00255C4E" w:rsidRDefault="00777C92" w:rsidP="001B01FD">
            <w:pPr>
              <w:jc w:val="both"/>
              <w:rPr>
                <w:rFonts w:asciiTheme="minorHAnsi" w:eastAsia="Calibri" w:hAnsiTheme="minorHAnsi" w:cstheme="minorHAnsi"/>
                <w:sz w:val="20"/>
                <w:szCs w:val="20"/>
                <w:lang w:eastAsia="en-US"/>
              </w:rPr>
            </w:pPr>
          </w:p>
          <w:p w14:paraId="3A85FFD9" w14:textId="18D9C738" w:rsidR="00777C92" w:rsidRDefault="00342C2C" w:rsidP="001B01FD">
            <w:pPr>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ou</w:t>
            </w:r>
          </w:p>
          <w:p w14:paraId="392A8E28" w14:textId="77777777" w:rsidR="00342C2C" w:rsidRPr="00255C4E" w:rsidRDefault="00342C2C" w:rsidP="001B01FD">
            <w:pPr>
              <w:jc w:val="both"/>
              <w:rPr>
                <w:rFonts w:asciiTheme="minorHAnsi" w:eastAsia="Calibri" w:hAnsiTheme="minorHAnsi" w:cstheme="minorHAnsi"/>
                <w:sz w:val="20"/>
                <w:szCs w:val="20"/>
                <w:lang w:eastAsia="en-US"/>
              </w:rPr>
            </w:pPr>
          </w:p>
          <w:p w14:paraId="55A896D6" w14:textId="2F35D4DA" w:rsidR="00777C92" w:rsidRPr="00255C4E" w:rsidRDefault="00777C92" w:rsidP="001B01FD">
            <w:pPr>
              <w:jc w:val="both"/>
              <w:rPr>
                <w:rFonts w:asciiTheme="minorHAnsi" w:eastAsia="Calibri" w:hAnsiTheme="minorHAnsi" w:cstheme="minorHAnsi"/>
                <w:sz w:val="20"/>
                <w:szCs w:val="20"/>
              </w:rPr>
            </w:pPr>
            <w:r w:rsidRPr="00255C4E">
              <w:rPr>
                <w:rFonts w:asciiTheme="minorHAnsi" w:hAnsiTheme="minorHAnsi"/>
                <w:sz w:val="20"/>
                <w:szCs w:val="20"/>
              </w:rPr>
              <w:t>Analyse pour les assurances d'épargne et d'investissement</w:t>
            </w:r>
          </w:p>
          <w:p w14:paraId="18E51590" w14:textId="339A1606" w:rsidR="00777C92" w:rsidRPr="00255C4E" w:rsidRDefault="00777C92" w:rsidP="001B01FD">
            <w:pPr>
              <w:jc w:val="both"/>
              <w:rPr>
                <w:rFonts w:asciiTheme="minorHAnsi" w:eastAsia="Calibri" w:hAnsiTheme="minorHAnsi" w:cstheme="minorHAnsi"/>
                <w:sz w:val="20"/>
                <w:szCs w:val="20"/>
                <w:lang w:eastAsia="en-US"/>
              </w:rPr>
            </w:pPr>
          </w:p>
        </w:tc>
        <w:tc>
          <w:tcPr>
            <w:tcW w:w="3217" w:type="dxa"/>
            <w:vAlign w:val="center"/>
          </w:tcPr>
          <w:p w14:paraId="2779075C" w14:textId="4DD03151" w:rsidR="00FA6317" w:rsidRPr="00255C4E" w:rsidRDefault="00FE7C0B" w:rsidP="001B01FD">
            <w:pPr>
              <w:jc w:val="both"/>
              <w:rPr>
                <w:rFonts w:asciiTheme="minorHAnsi" w:eastAsia="Calibri" w:hAnsiTheme="minorHAnsi" w:cstheme="minorHAnsi"/>
                <w:sz w:val="20"/>
                <w:szCs w:val="20"/>
              </w:rPr>
            </w:pPr>
            <w:r w:rsidRPr="00255C4E">
              <w:rPr>
                <w:rFonts w:asciiTheme="minorHAnsi" w:hAnsiTheme="minorHAnsi"/>
                <w:sz w:val="20"/>
                <w:szCs w:val="20"/>
              </w:rPr>
              <w:t xml:space="preserve">Fiche info financière assurance-vie </w:t>
            </w:r>
            <w:r w:rsidR="005F1306" w:rsidRPr="00255C4E">
              <w:rPr>
                <w:rFonts w:asciiTheme="minorHAnsi" w:hAnsiTheme="minorHAnsi"/>
                <w:sz w:val="20"/>
                <w:szCs w:val="20"/>
              </w:rPr>
              <w:t>pour l’assurance épargne-pension et l’assurance épargne à long terme</w:t>
            </w:r>
          </w:p>
        </w:tc>
      </w:tr>
      <w:tr w:rsidR="00FA6317" w:rsidRPr="00255C4E" w14:paraId="198671D8" w14:textId="77777777" w:rsidTr="00E84E1D">
        <w:tc>
          <w:tcPr>
            <w:tcW w:w="3130" w:type="dxa"/>
            <w:vAlign w:val="center"/>
          </w:tcPr>
          <w:p w14:paraId="788F38DD" w14:textId="3E1DD78F" w:rsidR="00FA6317" w:rsidRPr="00255C4E" w:rsidRDefault="00FE7C0B" w:rsidP="001B01FD">
            <w:pPr>
              <w:jc w:val="both"/>
              <w:rPr>
                <w:rFonts w:asciiTheme="minorHAnsi" w:eastAsia="Calibri" w:hAnsiTheme="minorHAnsi" w:cstheme="minorHAnsi"/>
                <w:sz w:val="20"/>
                <w:szCs w:val="20"/>
              </w:rPr>
            </w:pPr>
            <w:r w:rsidRPr="00255C4E">
              <w:rPr>
                <w:rFonts w:asciiTheme="minorHAnsi" w:hAnsiTheme="minorHAnsi"/>
                <w:sz w:val="20"/>
                <w:szCs w:val="20"/>
              </w:rPr>
              <w:t>Contrats d'assurance individuels du 4e pilier (y compris la branche 26)</w:t>
            </w:r>
          </w:p>
        </w:tc>
        <w:tc>
          <w:tcPr>
            <w:tcW w:w="2713" w:type="dxa"/>
            <w:vAlign w:val="center"/>
          </w:tcPr>
          <w:p w14:paraId="29856A47" w14:textId="3F337301" w:rsidR="00FA6317" w:rsidRPr="00255C4E" w:rsidRDefault="005F1306" w:rsidP="001B01FD">
            <w:pPr>
              <w:jc w:val="both"/>
              <w:rPr>
                <w:rFonts w:asciiTheme="minorHAnsi" w:eastAsia="Calibri" w:hAnsiTheme="minorHAnsi" w:cstheme="minorHAnsi"/>
                <w:sz w:val="20"/>
                <w:szCs w:val="20"/>
              </w:rPr>
            </w:pPr>
            <w:r w:rsidRPr="00255C4E">
              <w:rPr>
                <w:rFonts w:asciiTheme="minorHAnsi" w:hAnsiTheme="minorHAnsi"/>
                <w:sz w:val="20"/>
                <w:szCs w:val="20"/>
              </w:rPr>
              <w:t>Analyse pour les assurances d'épargne et d'investissement</w:t>
            </w:r>
          </w:p>
        </w:tc>
        <w:tc>
          <w:tcPr>
            <w:tcW w:w="3217" w:type="dxa"/>
            <w:vAlign w:val="center"/>
          </w:tcPr>
          <w:p w14:paraId="7E4AE029" w14:textId="1A402420" w:rsidR="00FA6317" w:rsidRPr="00255C4E" w:rsidRDefault="005F1306" w:rsidP="00342C2C">
            <w:pPr>
              <w:rPr>
                <w:rFonts w:asciiTheme="minorHAnsi" w:eastAsia="Calibri" w:hAnsiTheme="minorHAnsi" w:cstheme="minorHAnsi"/>
                <w:sz w:val="20"/>
                <w:szCs w:val="20"/>
              </w:rPr>
            </w:pPr>
            <w:r w:rsidRPr="00255C4E">
              <w:rPr>
                <w:rFonts w:asciiTheme="minorHAnsi" w:hAnsiTheme="minorHAnsi"/>
                <w:sz w:val="20"/>
                <w:szCs w:val="20"/>
              </w:rPr>
              <w:t>KID</w:t>
            </w:r>
            <w:r w:rsidR="00FE7C0B" w:rsidRPr="00255C4E">
              <w:rPr>
                <w:rFonts w:asciiTheme="minorHAnsi" w:hAnsiTheme="minorHAnsi"/>
                <w:sz w:val="20"/>
                <w:szCs w:val="20"/>
              </w:rPr>
              <w:t>-</w:t>
            </w:r>
            <w:r w:rsidRPr="00255C4E">
              <w:rPr>
                <w:rFonts w:asciiTheme="minorHAnsi" w:hAnsiTheme="minorHAnsi"/>
                <w:sz w:val="20"/>
                <w:szCs w:val="20"/>
              </w:rPr>
              <w:t>PRIIPs (Key Information Document - Document d'information clé)</w:t>
            </w:r>
          </w:p>
        </w:tc>
      </w:tr>
    </w:tbl>
    <w:p w14:paraId="7056CF61" w14:textId="435ECDBC" w:rsidR="00394F29" w:rsidRPr="00255C4E" w:rsidRDefault="00394F29" w:rsidP="001B01FD">
      <w:pPr>
        <w:jc w:val="both"/>
        <w:rPr>
          <w:rFonts w:ascii="Verdana" w:eastAsia="Calibri" w:hAnsi="Verdana"/>
          <w:b/>
          <w:sz w:val="20"/>
          <w:szCs w:val="20"/>
          <w:lang w:val="fr-FR" w:eastAsia="en-US"/>
        </w:rPr>
      </w:pPr>
    </w:p>
    <w:p w14:paraId="54839021" w14:textId="40F45E56" w:rsidR="00D633D3" w:rsidRPr="00255C4E" w:rsidRDefault="00D633D3" w:rsidP="001B01FD">
      <w:pPr>
        <w:jc w:val="both"/>
        <w:rPr>
          <w:rFonts w:ascii="Verdana" w:eastAsia="Calibri" w:hAnsi="Verdana"/>
          <w:b/>
          <w:sz w:val="20"/>
          <w:szCs w:val="20"/>
          <w:lang w:val="fr-FR" w:eastAsia="en-US"/>
        </w:rPr>
      </w:pPr>
    </w:p>
    <w:p w14:paraId="79D3DDAF" w14:textId="4FEC779D" w:rsidR="006459A1" w:rsidRPr="00255C4E" w:rsidRDefault="006459A1" w:rsidP="001B01FD">
      <w:pPr>
        <w:jc w:val="both"/>
        <w:rPr>
          <w:rFonts w:ascii="Verdana" w:eastAsia="Calibri" w:hAnsi="Verdana"/>
          <w:b/>
          <w:sz w:val="20"/>
          <w:szCs w:val="20"/>
          <w:lang w:val="fr-FR" w:eastAsia="en-US"/>
        </w:rPr>
      </w:pPr>
    </w:p>
    <w:p w14:paraId="3DB59162" w14:textId="18646AAA" w:rsidR="006459A1" w:rsidRPr="00255C4E" w:rsidRDefault="006459A1" w:rsidP="001B01FD">
      <w:pPr>
        <w:jc w:val="both"/>
        <w:rPr>
          <w:rFonts w:ascii="Verdana" w:eastAsia="Calibri" w:hAnsi="Verdana"/>
          <w:b/>
          <w:sz w:val="20"/>
          <w:szCs w:val="20"/>
          <w:lang w:val="fr-FR" w:eastAsia="en-US"/>
        </w:rPr>
      </w:pPr>
    </w:p>
    <w:p w14:paraId="5F5CC8C8" w14:textId="3EFE5CEA" w:rsidR="006459A1" w:rsidRPr="00255C4E" w:rsidRDefault="006459A1" w:rsidP="001B01FD">
      <w:pPr>
        <w:jc w:val="both"/>
        <w:rPr>
          <w:rFonts w:ascii="Verdana" w:eastAsia="Calibri" w:hAnsi="Verdana"/>
          <w:b/>
          <w:sz w:val="20"/>
          <w:szCs w:val="20"/>
          <w:lang w:val="fr-FR" w:eastAsia="en-US"/>
        </w:rPr>
      </w:pPr>
    </w:p>
    <w:p w14:paraId="3F3F6396" w14:textId="7FCBB861" w:rsidR="006459A1" w:rsidRPr="00255C4E" w:rsidRDefault="006459A1" w:rsidP="001B01FD">
      <w:pPr>
        <w:jc w:val="both"/>
        <w:rPr>
          <w:rFonts w:ascii="Verdana" w:eastAsia="Calibri" w:hAnsi="Verdana"/>
          <w:b/>
          <w:sz w:val="20"/>
          <w:szCs w:val="20"/>
          <w:lang w:val="fr-FR" w:eastAsia="en-US"/>
        </w:rPr>
      </w:pPr>
    </w:p>
    <w:p w14:paraId="456D6975" w14:textId="7F05C448" w:rsidR="006459A1" w:rsidRPr="00255C4E" w:rsidRDefault="006459A1" w:rsidP="001B01FD">
      <w:pPr>
        <w:jc w:val="both"/>
        <w:rPr>
          <w:rFonts w:ascii="Verdana" w:eastAsia="Calibri" w:hAnsi="Verdana"/>
          <w:b/>
          <w:sz w:val="20"/>
          <w:szCs w:val="20"/>
          <w:lang w:val="fr-FR" w:eastAsia="en-US"/>
        </w:rPr>
      </w:pPr>
    </w:p>
    <w:p w14:paraId="1B47F7D8" w14:textId="7431D1C1" w:rsidR="006459A1" w:rsidRPr="00255C4E" w:rsidRDefault="006459A1" w:rsidP="001B01FD">
      <w:pPr>
        <w:jc w:val="both"/>
        <w:rPr>
          <w:rFonts w:ascii="Verdana" w:eastAsia="Calibri" w:hAnsi="Verdana"/>
          <w:b/>
          <w:sz w:val="20"/>
          <w:szCs w:val="20"/>
          <w:lang w:val="fr-FR" w:eastAsia="en-US"/>
        </w:rPr>
      </w:pPr>
    </w:p>
    <w:p w14:paraId="3648CAB5" w14:textId="0C5E5DCF" w:rsidR="006459A1" w:rsidRPr="00255C4E" w:rsidRDefault="006459A1" w:rsidP="001B01FD">
      <w:pPr>
        <w:jc w:val="both"/>
        <w:rPr>
          <w:rFonts w:ascii="Verdana" w:eastAsia="Calibri" w:hAnsi="Verdana"/>
          <w:b/>
          <w:sz w:val="20"/>
          <w:szCs w:val="20"/>
          <w:lang w:val="fr-FR" w:eastAsia="en-US"/>
        </w:rPr>
      </w:pPr>
    </w:p>
    <w:p w14:paraId="1B41832D" w14:textId="4B513009" w:rsidR="006459A1" w:rsidRPr="00255C4E" w:rsidRDefault="006459A1" w:rsidP="001B01FD">
      <w:pPr>
        <w:jc w:val="both"/>
        <w:rPr>
          <w:rFonts w:ascii="Verdana" w:eastAsia="Calibri" w:hAnsi="Verdana"/>
          <w:b/>
          <w:sz w:val="20"/>
          <w:szCs w:val="20"/>
          <w:lang w:val="fr-FR" w:eastAsia="en-US"/>
        </w:rPr>
      </w:pPr>
    </w:p>
    <w:p w14:paraId="04AC9B52" w14:textId="360DB623" w:rsidR="006459A1" w:rsidRPr="00255C4E" w:rsidRDefault="006459A1" w:rsidP="001B01FD">
      <w:pPr>
        <w:jc w:val="both"/>
        <w:rPr>
          <w:rFonts w:ascii="Verdana" w:eastAsia="Calibri" w:hAnsi="Verdana"/>
          <w:b/>
          <w:sz w:val="20"/>
          <w:szCs w:val="20"/>
          <w:lang w:val="fr-FR" w:eastAsia="en-US"/>
        </w:rPr>
      </w:pPr>
    </w:p>
    <w:p w14:paraId="47111E0D" w14:textId="14B1CA39" w:rsidR="006459A1" w:rsidRPr="00255C4E" w:rsidRDefault="006459A1" w:rsidP="001B01FD">
      <w:pPr>
        <w:jc w:val="both"/>
        <w:rPr>
          <w:rFonts w:ascii="Verdana" w:eastAsia="Calibri" w:hAnsi="Verdana"/>
          <w:b/>
          <w:sz w:val="20"/>
          <w:szCs w:val="20"/>
          <w:lang w:val="fr-FR" w:eastAsia="en-US"/>
        </w:rPr>
      </w:pPr>
    </w:p>
    <w:p w14:paraId="03A7A0C9" w14:textId="32B79624" w:rsidR="006459A1" w:rsidRPr="00255C4E" w:rsidRDefault="006459A1" w:rsidP="001B01FD">
      <w:pPr>
        <w:jc w:val="both"/>
        <w:rPr>
          <w:rFonts w:ascii="Verdana" w:eastAsia="Calibri" w:hAnsi="Verdana"/>
          <w:b/>
          <w:sz w:val="20"/>
          <w:szCs w:val="20"/>
          <w:lang w:val="fr-FR" w:eastAsia="en-US"/>
        </w:rPr>
      </w:pPr>
    </w:p>
    <w:p w14:paraId="4807B905" w14:textId="581C39B8" w:rsidR="006459A1" w:rsidRPr="00255C4E" w:rsidRDefault="006459A1" w:rsidP="001B01FD">
      <w:pPr>
        <w:jc w:val="both"/>
        <w:rPr>
          <w:rFonts w:ascii="Verdana" w:eastAsia="Calibri" w:hAnsi="Verdana"/>
          <w:b/>
          <w:sz w:val="20"/>
          <w:szCs w:val="20"/>
          <w:lang w:val="fr-FR" w:eastAsia="en-US"/>
        </w:rPr>
      </w:pPr>
    </w:p>
    <w:p w14:paraId="4DDF383C" w14:textId="05D0E90E" w:rsidR="006459A1" w:rsidRPr="00255C4E" w:rsidRDefault="006459A1" w:rsidP="001B01FD">
      <w:pPr>
        <w:jc w:val="both"/>
        <w:rPr>
          <w:rFonts w:ascii="Verdana" w:eastAsia="Calibri" w:hAnsi="Verdana"/>
          <w:b/>
          <w:sz w:val="20"/>
          <w:szCs w:val="20"/>
          <w:lang w:val="fr-FR" w:eastAsia="en-US"/>
        </w:rPr>
      </w:pPr>
    </w:p>
    <w:p w14:paraId="3A8971B6" w14:textId="3BDD93D2" w:rsidR="006459A1" w:rsidRPr="00255C4E" w:rsidRDefault="006459A1" w:rsidP="001B01FD">
      <w:pPr>
        <w:jc w:val="both"/>
        <w:rPr>
          <w:rFonts w:ascii="Verdana" w:eastAsia="Calibri" w:hAnsi="Verdana"/>
          <w:b/>
          <w:sz w:val="20"/>
          <w:szCs w:val="20"/>
          <w:lang w:val="fr-FR" w:eastAsia="en-US"/>
        </w:rPr>
      </w:pPr>
    </w:p>
    <w:p w14:paraId="3E7CA400" w14:textId="53DA3EDF" w:rsidR="006459A1" w:rsidRDefault="006459A1" w:rsidP="001B01FD">
      <w:pPr>
        <w:jc w:val="both"/>
        <w:rPr>
          <w:rFonts w:ascii="Verdana" w:eastAsia="Calibri" w:hAnsi="Verdana"/>
          <w:b/>
          <w:sz w:val="20"/>
          <w:szCs w:val="20"/>
          <w:lang w:val="fr-FR" w:eastAsia="en-US"/>
        </w:rPr>
      </w:pPr>
    </w:p>
    <w:p w14:paraId="76AAE213" w14:textId="7E14A0B6" w:rsidR="00811E76" w:rsidRDefault="00811E76" w:rsidP="001B01FD">
      <w:pPr>
        <w:jc w:val="both"/>
        <w:rPr>
          <w:rFonts w:ascii="Verdana" w:eastAsia="Calibri" w:hAnsi="Verdana"/>
          <w:b/>
          <w:sz w:val="20"/>
          <w:szCs w:val="20"/>
          <w:lang w:val="fr-FR" w:eastAsia="en-US"/>
        </w:rPr>
      </w:pPr>
    </w:p>
    <w:p w14:paraId="78666D0F" w14:textId="0C72DDE6" w:rsidR="00811E76" w:rsidRDefault="00811E76" w:rsidP="001B01FD">
      <w:pPr>
        <w:jc w:val="both"/>
        <w:rPr>
          <w:rFonts w:ascii="Verdana" w:eastAsia="Calibri" w:hAnsi="Verdana"/>
          <w:b/>
          <w:sz w:val="20"/>
          <w:szCs w:val="20"/>
          <w:lang w:val="fr-FR" w:eastAsia="en-US"/>
        </w:rPr>
      </w:pPr>
    </w:p>
    <w:p w14:paraId="2DB7875D" w14:textId="74D0C736" w:rsidR="00811E76" w:rsidRDefault="00811E76" w:rsidP="001B01FD">
      <w:pPr>
        <w:jc w:val="both"/>
        <w:rPr>
          <w:rFonts w:ascii="Verdana" w:eastAsia="Calibri" w:hAnsi="Verdana"/>
          <w:b/>
          <w:sz w:val="20"/>
          <w:szCs w:val="20"/>
          <w:lang w:val="fr-FR" w:eastAsia="en-US"/>
        </w:rPr>
      </w:pPr>
    </w:p>
    <w:p w14:paraId="087746F3" w14:textId="62E99425" w:rsidR="00811E76" w:rsidRDefault="00811E76" w:rsidP="001B01FD">
      <w:pPr>
        <w:jc w:val="both"/>
        <w:rPr>
          <w:rFonts w:ascii="Verdana" w:eastAsia="Calibri" w:hAnsi="Verdana"/>
          <w:b/>
          <w:sz w:val="20"/>
          <w:szCs w:val="20"/>
          <w:lang w:val="fr-FR" w:eastAsia="en-US"/>
        </w:rPr>
      </w:pPr>
    </w:p>
    <w:p w14:paraId="35E52E4D" w14:textId="342E182A" w:rsidR="00811E76" w:rsidRDefault="00811E76" w:rsidP="001B01FD">
      <w:pPr>
        <w:jc w:val="both"/>
        <w:rPr>
          <w:rFonts w:ascii="Verdana" w:eastAsia="Calibri" w:hAnsi="Verdana"/>
          <w:b/>
          <w:sz w:val="20"/>
          <w:szCs w:val="20"/>
          <w:lang w:val="fr-FR" w:eastAsia="en-US"/>
        </w:rPr>
      </w:pPr>
    </w:p>
    <w:p w14:paraId="6761D514" w14:textId="2F384798" w:rsidR="00811E76" w:rsidRDefault="00811E76" w:rsidP="001B01FD">
      <w:pPr>
        <w:jc w:val="both"/>
        <w:rPr>
          <w:rFonts w:ascii="Verdana" w:eastAsia="Calibri" w:hAnsi="Verdana"/>
          <w:b/>
          <w:sz w:val="20"/>
          <w:szCs w:val="20"/>
          <w:lang w:val="fr-FR" w:eastAsia="en-US"/>
        </w:rPr>
      </w:pPr>
    </w:p>
    <w:p w14:paraId="1D1F5834" w14:textId="77777777" w:rsidR="00811E76" w:rsidRPr="00255C4E" w:rsidRDefault="00811E76" w:rsidP="001B01FD">
      <w:pPr>
        <w:jc w:val="both"/>
        <w:rPr>
          <w:rFonts w:ascii="Verdana" w:eastAsia="Calibri" w:hAnsi="Verdana"/>
          <w:b/>
          <w:sz w:val="20"/>
          <w:szCs w:val="20"/>
          <w:lang w:val="fr-FR" w:eastAsia="en-US"/>
        </w:rPr>
      </w:pPr>
    </w:p>
    <w:p w14:paraId="52167B95" w14:textId="0FCE79B1" w:rsidR="006459A1" w:rsidRPr="00255C4E" w:rsidRDefault="006459A1" w:rsidP="001B01FD">
      <w:pPr>
        <w:jc w:val="both"/>
        <w:rPr>
          <w:rFonts w:ascii="Verdana" w:eastAsia="Calibri" w:hAnsi="Verdana"/>
          <w:b/>
          <w:sz w:val="20"/>
          <w:szCs w:val="20"/>
          <w:lang w:val="fr-FR" w:eastAsia="en-US"/>
        </w:rPr>
      </w:pPr>
    </w:p>
    <w:p w14:paraId="0D28BB74" w14:textId="3C61E96E" w:rsidR="0097796A" w:rsidRPr="00255C4E" w:rsidRDefault="0097796A" w:rsidP="001B01FD">
      <w:pPr>
        <w:pStyle w:val="Titre1"/>
        <w:jc w:val="both"/>
      </w:pPr>
      <w:bookmarkStart w:id="33" w:name="_Toc43738838"/>
      <w:r w:rsidRPr="00255C4E">
        <w:t>Annexe</w:t>
      </w:r>
      <w:bookmarkEnd w:id="33"/>
    </w:p>
    <w:p w14:paraId="57038109" w14:textId="77777777" w:rsidR="0097796A" w:rsidRPr="00255C4E" w:rsidRDefault="0097796A" w:rsidP="001B01FD">
      <w:pPr>
        <w:jc w:val="both"/>
        <w:rPr>
          <w:rFonts w:asciiTheme="minorHAnsi" w:eastAsia="Calibri" w:hAnsiTheme="minorHAnsi" w:cstheme="minorHAnsi"/>
          <w:lang w:eastAsia="en-US"/>
        </w:rPr>
      </w:pPr>
    </w:p>
    <w:p w14:paraId="57581C8B" w14:textId="0C298ACC" w:rsidR="00D36E16" w:rsidRPr="00255C4E" w:rsidRDefault="0097796A" w:rsidP="001B01FD">
      <w:pPr>
        <w:jc w:val="both"/>
        <w:rPr>
          <w:rFonts w:asciiTheme="minorHAnsi" w:eastAsia="Calibri" w:hAnsiTheme="minorHAnsi" w:cstheme="minorHAnsi"/>
        </w:rPr>
      </w:pPr>
      <w:r w:rsidRPr="00255C4E">
        <w:rPr>
          <w:rFonts w:asciiTheme="minorHAnsi" w:hAnsiTheme="minorHAnsi" w:cstheme="minorHAnsi"/>
        </w:rPr>
        <w:t xml:space="preserve">Connaissances pour les assurances d'épargne et d'investissement : questions à choix multiple permettant d'évaluer la compréhension par le client </w:t>
      </w:r>
      <w:r w:rsidRPr="00255C4E">
        <w:rPr>
          <w:rFonts w:asciiTheme="minorHAnsi" w:hAnsiTheme="minorHAnsi" w:cstheme="minorHAnsi"/>
          <w:b/>
          <w:bCs/>
          <w:u w:val="single"/>
        </w:rPr>
        <w:t>des caractéristiques spécifiques des différents produits (rendement, risque et liquidité).</w:t>
      </w:r>
    </w:p>
    <w:p w14:paraId="7AC4A9C2" w14:textId="77777777" w:rsidR="00D36E16" w:rsidRPr="00255C4E" w:rsidRDefault="00D36E16" w:rsidP="001B01FD">
      <w:pPr>
        <w:pStyle w:val="Sansinterligne"/>
        <w:rPr>
          <w:rFonts w:asciiTheme="minorHAnsi" w:hAnsiTheme="minorHAnsi" w:cstheme="minorHAnsi"/>
          <w:b/>
          <w:sz w:val="24"/>
          <w:szCs w:val="24"/>
        </w:rPr>
      </w:pPr>
    </w:p>
    <w:p w14:paraId="65B15ECD" w14:textId="29B6A217" w:rsidR="00D36E16" w:rsidRPr="00255C4E" w:rsidRDefault="00D36E16" w:rsidP="001B01FD">
      <w:pPr>
        <w:numPr>
          <w:ilvl w:val="0"/>
          <w:numId w:val="35"/>
        </w:numPr>
        <w:jc w:val="both"/>
        <w:rPr>
          <w:rFonts w:asciiTheme="minorHAnsi" w:hAnsiTheme="minorHAnsi" w:cstheme="minorHAnsi"/>
          <w:b/>
          <w:bCs/>
        </w:rPr>
      </w:pPr>
      <w:r w:rsidRPr="00255C4E">
        <w:rPr>
          <w:rFonts w:asciiTheme="minorHAnsi" w:hAnsiTheme="minorHAnsi" w:cstheme="minorHAnsi"/>
          <w:b/>
          <w:bCs/>
        </w:rPr>
        <w:t xml:space="preserve">Questions sur les connaissances </w:t>
      </w:r>
      <w:r w:rsidR="000E552E" w:rsidRPr="00255C4E">
        <w:rPr>
          <w:rFonts w:asciiTheme="minorHAnsi" w:hAnsiTheme="minorHAnsi" w:cstheme="minorHAnsi"/>
          <w:b/>
          <w:bCs/>
        </w:rPr>
        <w:t>relative</w:t>
      </w:r>
      <w:r w:rsidR="001F60CF" w:rsidRPr="00255C4E">
        <w:rPr>
          <w:rFonts w:asciiTheme="minorHAnsi" w:hAnsiTheme="minorHAnsi" w:cstheme="minorHAnsi"/>
          <w:b/>
          <w:bCs/>
        </w:rPr>
        <w:t>s</w:t>
      </w:r>
      <w:r w:rsidR="000E552E" w:rsidRPr="00255C4E">
        <w:rPr>
          <w:rFonts w:asciiTheme="minorHAnsi" w:hAnsiTheme="minorHAnsi" w:cstheme="minorHAnsi"/>
          <w:b/>
          <w:bCs/>
        </w:rPr>
        <w:t xml:space="preserve"> à la branche </w:t>
      </w:r>
      <w:r w:rsidRPr="00255C4E">
        <w:rPr>
          <w:rFonts w:asciiTheme="minorHAnsi" w:hAnsiTheme="minorHAnsi" w:cstheme="minorHAnsi"/>
          <w:b/>
          <w:bCs/>
        </w:rPr>
        <w:t>21</w:t>
      </w:r>
    </w:p>
    <w:p w14:paraId="608ECAE4" w14:textId="77777777" w:rsidR="00D36E16" w:rsidRPr="00255C4E" w:rsidRDefault="00D36E16" w:rsidP="001B01FD">
      <w:pPr>
        <w:ind w:left="360"/>
        <w:jc w:val="both"/>
        <w:rPr>
          <w:rFonts w:asciiTheme="minorHAnsi" w:hAnsiTheme="minorHAnsi" w:cstheme="minorHAnsi"/>
          <w:b/>
          <w:bCs/>
          <w:lang w:val="nl-BE" w:eastAsia="nl-BE"/>
        </w:rPr>
      </w:pPr>
    </w:p>
    <w:p w14:paraId="610A86A9" w14:textId="19E35800" w:rsidR="00D36E16" w:rsidRPr="00255C4E" w:rsidRDefault="00D36E16" w:rsidP="001B01FD">
      <w:pPr>
        <w:jc w:val="both"/>
        <w:rPr>
          <w:rFonts w:asciiTheme="minorHAnsi" w:hAnsiTheme="minorHAnsi" w:cstheme="minorHAnsi"/>
        </w:rPr>
      </w:pPr>
      <w:r w:rsidRPr="00255C4E">
        <w:rPr>
          <w:rFonts w:asciiTheme="minorHAnsi" w:hAnsiTheme="minorHAnsi" w:cstheme="minorHAnsi"/>
        </w:rPr>
        <w:t>Au moyen d’une assurance branche 21, votre investissement</w:t>
      </w:r>
    </w:p>
    <w:p w14:paraId="6BDCE892" w14:textId="77777777" w:rsidR="00D36E16" w:rsidRPr="00255C4E" w:rsidRDefault="00D36E16" w:rsidP="001B01FD">
      <w:pPr>
        <w:pStyle w:val="Paragraphedeliste"/>
        <w:numPr>
          <w:ilvl w:val="0"/>
          <w:numId w:val="39"/>
        </w:numPr>
        <w:contextualSpacing w:val="0"/>
        <w:jc w:val="both"/>
        <w:rPr>
          <w:rFonts w:asciiTheme="minorHAnsi" w:hAnsiTheme="minorHAnsi" w:cstheme="minorHAnsi"/>
        </w:rPr>
      </w:pPr>
      <w:r w:rsidRPr="00255C4E">
        <w:rPr>
          <w:rFonts w:asciiTheme="minorHAnsi" w:hAnsiTheme="minorHAnsi" w:cstheme="minorHAnsi"/>
        </w:rPr>
        <w:t>est augmenté au moyen d'un taux d’intérêt garanti par l’assureur, complété éventuellement d’une participation bénéficiaire ;</w:t>
      </w:r>
    </w:p>
    <w:p w14:paraId="14D30774" w14:textId="77777777" w:rsidR="00D36E16" w:rsidRPr="00255C4E" w:rsidRDefault="00D36E16" w:rsidP="001B01FD">
      <w:pPr>
        <w:pStyle w:val="Paragraphedeliste"/>
        <w:numPr>
          <w:ilvl w:val="0"/>
          <w:numId w:val="39"/>
        </w:numPr>
        <w:contextualSpacing w:val="0"/>
        <w:jc w:val="both"/>
        <w:rPr>
          <w:rFonts w:asciiTheme="minorHAnsi" w:hAnsiTheme="minorHAnsi" w:cstheme="minorHAnsi"/>
        </w:rPr>
      </w:pPr>
      <w:r w:rsidRPr="00255C4E">
        <w:rPr>
          <w:rFonts w:asciiTheme="minorHAnsi" w:hAnsiTheme="minorHAnsi" w:cstheme="minorHAnsi"/>
        </w:rPr>
        <w:t>est augmenté en fonction des performances de la bourse ;</w:t>
      </w:r>
    </w:p>
    <w:p w14:paraId="7ED19B85" w14:textId="77777777" w:rsidR="00D36E16" w:rsidRPr="00255C4E" w:rsidRDefault="00D36E16" w:rsidP="001B01FD">
      <w:pPr>
        <w:pStyle w:val="Paragraphedeliste"/>
        <w:numPr>
          <w:ilvl w:val="0"/>
          <w:numId w:val="39"/>
        </w:numPr>
        <w:contextualSpacing w:val="0"/>
        <w:jc w:val="both"/>
        <w:rPr>
          <w:rFonts w:asciiTheme="minorHAnsi" w:hAnsiTheme="minorHAnsi" w:cstheme="minorHAnsi"/>
        </w:rPr>
      </w:pPr>
      <w:r w:rsidRPr="00255C4E">
        <w:rPr>
          <w:rFonts w:asciiTheme="minorHAnsi" w:hAnsiTheme="minorHAnsi" w:cstheme="minorHAnsi"/>
        </w:rPr>
        <w:t>est augmenté chaque année du même montant fixe ;</w:t>
      </w:r>
    </w:p>
    <w:p w14:paraId="4A4827DD" w14:textId="77777777" w:rsidR="00D36E16" w:rsidRPr="00255C4E" w:rsidRDefault="00D36E16" w:rsidP="001B01FD">
      <w:pPr>
        <w:pStyle w:val="Paragraphedeliste"/>
        <w:numPr>
          <w:ilvl w:val="0"/>
          <w:numId w:val="39"/>
        </w:numPr>
        <w:contextualSpacing w:val="0"/>
        <w:jc w:val="both"/>
        <w:rPr>
          <w:rFonts w:asciiTheme="minorHAnsi" w:hAnsiTheme="minorHAnsi" w:cstheme="minorHAnsi"/>
        </w:rPr>
      </w:pPr>
      <w:r w:rsidRPr="00255C4E">
        <w:rPr>
          <w:rFonts w:asciiTheme="minorHAnsi" w:hAnsiTheme="minorHAnsi" w:cstheme="minorHAnsi"/>
        </w:rPr>
        <w:t>je ne sais pas.</w:t>
      </w:r>
    </w:p>
    <w:p w14:paraId="4D2E2E83" w14:textId="77777777" w:rsidR="00D36E16" w:rsidRPr="00255C4E" w:rsidRDefault="00D36E16" w:rsidP="001B01FD">
      <w:pPr>
        <w:jc w:val="both"/>
        <w:rPr>
          <w:rFonts w:asciiTheme="minorHAnsi" w:hAnsiTheme="minorHAnsi" w:cstheme="minorHAnsi"/>
        </w:rPr>
      </w:pPr>
    </w:p>
    <w:p w14:paraId="7FBB40A3"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Si vous investissez dans une assurance branche 21, vous pouvez</w:t>
      </w:r>
    </w:p>
    <w:p w14:paraId="4DABA061" w14:textId="07578011" w:rsidR="00D36E16" w:rsidRPr="00255C4E" w:rsidRDefault="00D36E16" w:rsidP="001B01FD">
      <w:pPr>
        <w:pStyle w:val="Paragraphedeliste"/>
        <w:numPr>
          <w:ilvl w:val="0"/>
          <w:numId w:val="36"/>
        </w:numPr>
        <w:contextualSpacing w:val="0"/>
        <w:jc w:val="both"/>
        <w:rPr>
          <w:rFonts w:asciiTheme="minorHAnsi" w:hAnsiTheme="minorHAnsi" w:cstheme="minorHAnsi"/>
        </w:rPr>
      </w:pPr>
      <w:r w:rsidRPr="00255C4E">
        <w:rPr>
          <w:rFonts w:asciiTheme="minorHAnsi" w:hAnsiTheme="minorHAnsi" w:cstheme="minorHAnsi"/>
        </w:rPr>
        <w:t>réclamer votre investissement à tout moment, sans aucune condition ou sans aucuns frais ;</w:t>
      </w:r>
    </w:p>
    <w:p w14:paraId="4C348A1F" w14:textId="77777777" w:rsidR="00D36E16" w:rsidRPr="00255C4E" w:rsidRDefault="00D36E16" w:rsidP="001B01FD">
      <w:pPr>
        <w:pStyle w:val="Paragraphedeliste"/>
        <w:numPr>
          <w:ilvl w:val="0"/>
          <w:numId w:val="36"/>
        </w:numPr>
        <w:contextualSpacing w:val="0"/>
        <w:jc w:val="both"/>
        <w:rPr>
          <w:rFonts w:asciiTheme="minorHAnsi" w:hAnsiTheme="minorHAnsi" w:cstheme="minorHAnsi"/>
        </w:rPr>
      </w:pPr>
      <w:r w:rsidRPr="00255C4E">
        <w:rPr>
          <w:rFonts w:asciiTheme="minorHAnsi" w:hAnsiTheme="minorHAnsi" w:cstheme="minorHAnsi"/>
        </w:rPr>
        <w:t>réclamer votre investissement moyennant paiement de frais (indemnité de rachat) ;</w:t>
      </w:r>
    </w:p>
    <w:p w14:paraId="16A39BC9" w14:textId="77777777" w:rsidR="00D36E16" w:rsidRPr="00255C4E" w:rsidRDefault="00D36E16" w:rsidP="001B01FD">
      <w:pPr>
        <w:pStyle w:val="Paragraphedeliste"/>
        <w:numPr>
          <w:ilvl w:val="0"/>
          <w:numId w:val="36"/>
        </w:numPr>
        <w:contextualSpacing w:val="0"/>
        <w:jc w:val="both"/>
        <w:rPr>
          <w:rFonts w:asciiTheme="minorHAnsi" w:hAnsiTheme="minorHAnsi" w:cstheme="minorHAnsi"/>
        </w:rPr>
      </w:pPr>
      <w:r w:rsidRPr="00255C4E">
        <w:rPr>
          <w:rFonts w:asciiTheme="minorHAnsi" w:hAnsiTheme="minorHAnsi" w:cstheme="minorHAnsi"/>
        </w:rPr>
        <w:t>ne réclamer votre investissement qu’au terme du contrat ;</w:t>
      </w:r>
    </w:p>
    <w:p w14:paraId="1D9C1D4D" w14:textId="77777777" w:rsidR="00D36E16" w:rsidRPr="00255C4E" w:rsidRDefault="00D36E16" w:rsidP="001B01FD">
      <w:pPr>
        <w:pStyle w:val="Paragraphedeliste"/>
        <w:numPr>
          <w:ilvl w:val="0"/>
          <w:numId w:val="36"/>
        </w:numPr>
        <w:contextualSpacing w:val="0"/>
        <w:jc w:val="both"/>
        <w:rPr>
          <w:rFonts w:asciiTheme="minorHAnsi" w:hAnsiTheme="minorHAnsi" w:cstheme="minorHAnsi"/>
        </w:rPr>
      </w:pPr>
      <w:r w:rsidRPr="00255C4E">
        <w:rPr>
          <w:rFonts w:asciiTheme="minorHAnsi" w:hAnsiTheme="minorHAnsi" w:cstheme="minorHAnsi"/>
        </w:rPr>
        <w:t>je ne sais pas.</w:t>
      </w:r>
    </w:p>
    <w:p w14:paraId="091CDE0E" w14:textId="77777777" w:rsidR="00D36E16" w:rsidRPr="00255C4E" w:rsidRDefault="00D36E16" w:rsidP="001B01FD">
      <w:pPr>
        <w:jc w:val="both"/>
        <w:rPr>
          <w:rFonts w:asciiTheme="minorHAnsi" w:hAnsiTheme="minorHAnsi" w:cstheme="minorHAnsi"/>
        </w:rPr>
      </w:pPr>
    </w:p>
    <w:p w14:paraId="337F72B6"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En cas d’investissement dans une assurance branche 21</w:t>
      </w:r>
    </w:p>
    <w:p w14:paraId="3B608FBA" w14:textId="77777777" w:rsidR="00D36E16" w:rsidRPr="00255C4E" w:rsidRDefault="00D36E16" w:rsidP="001B01FD">
      <w:pPr>
        <w:pStyle w:val="Paragraphedeliste"/>
        <w:numPr>
          <w:ilvl w:val="0"/>
          <w:numId w:val="37"/>
        </w:numPr>
        <w:contextualSpacing w:val="0"/>
        <w:jc w:val="both"/>
        <w:rPr>
          <w:rFonts w:asciiTheme="minorHAnsi" w:hAnsiTheme="minorHAnsi" w:cstheme="minorHAnsi"/>
        </w:rPr>
      </w:pPr>
      <w:r w:rsidRPr="00255C4E">
        <w:rPr>
          <w:rFonts w:asciiTheme="minorHAnsi" w:hAnsiTheme="minorHAnsi" w:cstheme="minorHAnsi"/>
        </w:rPr>
        <w:t>vous récupérez dans tous les cas les premiers 100.000 euros, même en cas de faillite de l’assureur ;</w:t>
      </w:r>
    </w:p>
    <w:p w14:paraId="0276A3B9" w14:textId="77777777" w:rsidR="00D36E16" w:rsidRPr="00255C4E" w:rsidRDefault="00D36E16" w:rsidP="001B01FD">
      <w:pPr>
        <w:pStyle w:val="Paragraphedeliste"/>
        <w:numPr>
          <w:ilvl w:val="0"/>
          <w:numId w:val="37"/>
        </w:numPr>
        <w:contextualSpacing w:val="0"/>
        <w:jc w:val="both"/>
        <w:rPr>
          <w:rFonts w:asciiTheme="minorHAnsi" w:hAnsiTheme="minorHAnsi" w:cstheme="minorHAnsi"/>
        </w:rPr>
      </w:pPr>
      <w:r w:rsidRPr="00255C4E">
        <w:rPr>
          <w:rFonts w:asciiTheme="minorHAnsi" w:hAnsiTheme="minorHAnsi" w:cstheme="minorHAnsi"/>
        </w:rPr>
        <w:t>vous courez le risque de perdre la totalité de votre investissement en cas de faillite de l’assureur ou d'évolutions défavorables du marché ;</w:t>
      </w:r>
    </w:p>
    <w:p w14:paraId="1C7398D2" w14:textId="77777777" w:rsidR="00D36E16" w:rsidRPr="00255C4E" w:rsidRDefault="00D36E16" w:rsidP="001B01FD">
      <w:pPr>
        <w:pStyle w:val="Paragraphedeliste"/>
        <w:numPr>
          <w:ilvl w:val="0"/>
          <w:numId w:val="37"/>
        </w:numPr>
        <w:contextualSpacing w:val="0"/>
        <w:jc w:val="both"/>
        <w:rPr>
          <w:rFonts w:asciiTheme="minorHAnsi" w:hAnsiTheme="minorHAnsi" w:cstheme="minorHAnsi"/>
        </w:rPr>
      </w:pPr>
      <w:r w:rsidRPr="00255C4E">
        <w:rPr>
          <w:rFonts w:asciiTheme="minorHAnsi" w:hAnsiTheme="minorHAnsi" w:cstheme="minorHAnsi"/>
        </w:rPr>
        <w:t>vous courez uniquement le risque de perdre la totalité de votre investissement en cas de faillite de l’assureur ;</w:t>
      </w:r>
    </w:p>
    <w:p w14:paraId="19BA7501" w14:textId="77777777" w:rsidR="00D36E16" w:rsidRPr="00255C4E" w:rsidRDefault="00D36E16" w:rsidP="001B01FD">
      <w:pPr>
        <w:pStyle w:val="Paragraphedeliste"/>
        <w:numPr>
          <w:ilvl w:val="0"/>
          <w:numId w:val="37"/>
        </w:numPr>
        <w:contextualSpacing w:val="0"/>
        <w:jc w:val="both"/>
        <w:rPr>
          <w:rFonts w:asciiTheme="minorHAnsi" w:hAnsiTheme="minorHAnsi" w:cstheme="minorHAnsi"/>
        </w:rPr>
      </w:pPr>
      <w:r w:rsidRPr="00255C4E">
        <w:rPr>
          <w:rFonts w:asciiTheme="minorHAnsi" w:hAnsiTheme="minorHAnsi" w:cstheme="minorHAnsi"/>
        </w:rPr>
        <w:t>je ne sais pas.</w:t>
      </w:r>
    </w:p>
    <w:p w14:paraId="21276123" w14:textId="77777777" w:rsidR="00D36E16" w:rsidRPr="00255C4E" w:rsidRDefault="00D36E16" w:rsidP="001B01FD">
      <w:pPr>
        <w:jc w:val="both"/>
        <w:rPr>
          <w:rFonts w:asciiTheme="minorHAnsi" w:hAnsiTheme="minorHAnsi" w:cstheme="minorHAnsi"/>
        </w:rPr>
      </w:pPr>
    </w:p>
    <w:p w14:paraId="7EC630E9" w14:textId="5E750440" w:rsidR="00D36E16" w:rsidRPr="00255C4E" w:rsidRDefault="00D36E16" w:rsidP="001B01FD">
      <w:pPr>
        <w:numPr>
          <w:ilvl w:val="0"/>
          <w:numId w:val="35"/>
        </w:numPr>
        <w:jc w:val="both"/>
        <w:rPr>
          <w:rFonts w:asciiTheme="minorHAnsi" w:hAnsiTheme="minorHAnsi" w:cstheme="minorHAnsi"/>
        </w:rPr>
      </w:pPr>
      <w:r w:rsidRPr="00255C4E">
        <w:rPr>
          <w:rFonts w:asciiTheme="minorHAnsi" w:hAnsiTheme="minorHAnsi" w:cstheme="minorHAnsi"/>
          <w:b/>
          <w:bCs/>
        </w:rPr>
        <w:t xml:space="preserve">Questions sur les connaissances </w:t>
      </w:r>
      <w:r w:rsidR="000E552E" w:rsidRPr="00255C4E">
        <w:rPr>
          <w:rFonts w:asciiTheme="minorHAnsi" w:hAnsiTheme="minorHAnsi" w:cstheme="minorHAnsi"/>
          <w:b/>
          <w:bCs/>
        </w:rPr>
        <w:t xml:space="preserve">relatives à la branche </w:t>
      </w:r>
      <w:r w:rsidRPr="00255C4E">
        <w:rPr>
          <w:rFonts w:asciiTheme="minorHAnsi" w:hAnsiTheme="minorHAnsi" w:cstheme="minorHAnsi"/>
          <w:b/>
          <w:bCs/>
        </w:rPr>
        <w:t>23</w:t>
      </w:r>
    </w:p>
    <w:p w14:paraId="144F5980" w14:textId="77777777" w:rsidR="00D36E16" w:rsidRPr="00255C4E" w:rsidRDefault="00D36E16" w:rsidP="001B01FD">
      <w:pPr>
        <w:ind w:left="360"/>
        <w:jc w:val="both"/>
        <w:rPr>
          <w:rFonts w:asciiTheme="minorHAnsi" w:hAnsiTheme="minorHAnsi" w:cstheme="minorHAnsi"/>
        </w:rPr>
      </w:pPr>
    </w:p>
    <w:p w14:paraId="43294AE8" w14:textId="41B3C3AE" w:rsidR="00D36E16" w:rsidRPr="00255C4E" w:rsidRDefault="00D36E16" w:rsidP="001B01FD">
      <w:pPr>
        <w:jc w:val="both"/>
        <w:rPr>
          <w:rFonts w:asciiTheme="minorHAnsi" w:hAnsiTheme="minorHAnsi" w:cstheme="minorHAnsi"/>
        </w:rPr>
      </w:pPr>
      <w:r w:rsidRPr="00255C4E">
        <w:rPr>
          <w:rFonts w:asciiTheme="minorHAnsi" w:hAnsiTheme="minorHAnsi" w:cstheme="minorHAnsi"/>
        </w:rPr>
        <w:t>Avec une assurance branche 23, votre investissement</w:t>
      </w:r>
    </w:p>
    <w:p w14:paraId="222B8418" w14:textId="77777777" w:rsidR="00D36E16" w:rsidRPr="00255C4E" w:rsidRDefault="00D36E16" w:rsidP="001B01FD">
      <w:pPr>
        <w:pStyle w:val="Paragraphedeliste"/>
        <w:numPr>
          <w:ilvl w:val="0"/>
          <w:numId w:val="42"/>
        </w:numPr>
        <w:contextualSpacing w:val="0"/>
        <w:jc w:val="both"/>
        <w:rPr>
          <w:rFonts w:asciiTheme="minorHAnsi" w:hAnsiTheme="minorHAnsi" w:cstheme="minorHAnsi"/>
        </w:rPr>
      </w:pPr>
      <w:r w:rsidRPr="00255C4E">
        <w:rPr>
          <w:rFonts w:asciiTheme="minorHAnsi" w:hAnsiTheme="minorHAnsi" w:cstheme="minorHAnsi"/>
        </w:rPr>
        <w:t>est augmenté au moyen d'un taux d’intérêt garanti par l’assureur, complété éventuellement d’une participation bénéficiaire ;</w:t>
      </w:r>
    </w:p>
    <w:p w14:paraId="7A775013" w14:textId="77777777" w:rsidR="00D36E16" w:rsidRPr="00255C4E" w:rsidRDefault="00D36E16" w:rsidP="001B01FD">
      <w:pPr>
        <w:pStyle w:val="Paragraphedeliste"/>
        <w:numPr>
          <w:ilvl w:val="0"/>
          <w:numId w:val="42"/>
        </w:numPr>
        <w:contextualSpacing w:val="0"/>
        <w:jc w:val="both"/>
        <w:rPr>
          <w:rFonts w:asciiTheme="minorHAnsi" w:hAnsiTheme="minorHAnsi" w:cstheme="minorHAnsi"/>
        </w:rPr>
      </w:pPr>
      <w:r w:rsidRPr="00255C4E">
        <w:rPr>
          <w:rFonts w:asciiTheme="minorHAnsi" w:hAnsiTheme="minorHAnsi" w:cstheme="minorHAnsi"/>
        </w:rPr>
        <w:t>augmente si la valeur du fonds sous-jacent augmente ;</w:t>
      </w:r>
    </w:p>
    <w:p w14:paraId="4E47F46B" w14:textId="77777777" w:rsidR="00D36E16" w:rsidRPr="00255C4E" w:rsidRDefault="00D36E16" w:rsidP="001B01FD">
      <w:pPr>
        <w:pStyle w:val="Paragraphedeliste"/>
        <w:numPr>
          <w:ilvl w:val="0"/>
          <w:numId w:val="42"/>
        </w:numPr>
        <w:contextualSpacing w:val="0"/>
        <w:jc w:val="both"/>
        <w:rPr>
          <w:rFonts w:asciiTheme="minorHAnsi" w:hAnsiTheme="minorHAnsi" w:cstheme="minorHAnsi"/>
        </w:rPr>
      </w:pPr>
      <w:r w:rsidRPr="00255C4E">
        <w:rPr>
          <w:rFonts w:asciiTheme="minorHAnsi" w:hAnsiTheme="minorHAnsi" w:cstheme="minorHAnsi"/>
        </w:rPr>
        <w:t>est augmenté d’un montant fixe ;</w:t>
      </w:r>
    </w:p>
    <w:p w14:paraId="39788F1A" w14:textId="77777777" w:rsidR="00D36E16" w:rsidRPr="00255C4E" w:rsidRDefault="00D36E16" w:rsidP="001B01FD">
      <w:pPr>
        <w:pStyle w:val="Paragraphedeliste"/>
        <w:numPr>
          <w:ilvl w:val="0"/>
          <w:numId w:val="42"/>
        </w:numPr>
        <w:contextualSpacing w:val="0"/>
        <w:jc w:val="both"/>
        <w:rPr>
          <w:rFonts w:asciiTheme="minorHAnsi" w:hAnsiTheme="minorHAnsi" w:cstheme="minorHAnsi"/>
        </w:rPr>
      </w:pPr>
      <w:r w:rsidRPr="00255C4E">
        <w:rPr>
          <w:rFonts w:asciiTheme="minorHAnsi" w:hAnsiTheme="minorHAnsi" w:cstheme="minorHAnsi"/>
        </w:rPr>
        <w:t>je ne sais pas.</w:t>
      </w:r>
    </w:p>
    <w:p w14:paraId="6116B74E" w14:textId="77777777" w:rsidR="00D36E16" w:rsidRPr="00255C4E" w:rsidRDefault="00D36E16" w:rsidP="001B01FD">
      <w:pPr>
        <w:jc w:val="both"/>
        <w:rPr>
          <w:rFonts w:asciiTheme="minorHAnsi" w:hAnsiTheme="minorHAnsi" w:cstheme="minorHAnsi"/>
        </w:rPr>
      </w:pPr>
    </w:p>
    <w:p w14:paraId="3F830387"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En cas d’investissement dans une assurance branche 23</w:t>
      </w:r>
    </w:p>
    <w:p w14:paraId="202B23DE" w14:textId="77777777" w:rsidR="00D36E16" w:rsidRPr="00255C4E" w:rsidRDefault="00D36E16" w:rsidP="001B01FD">
      <w:pPr>
        <w:pStyle w:val="Paragraphedeliste"/>
        <w:numPr>
          <w:ilvl w:val="0"/>
          <w:numId w:val="43"/>
        </w:numPr>
        <w:contextualSpacing w:val="0"/>
        <w:jc w:val="both"/>
        <w:rPr>
          <w:rFonts w:asciiTheme="minorHAnsi" w:hAnsiTheme="minorHAnsi" w:cstheme="minorHAnsi"/>
        </w:rPr>
      </w:pPr>
      <w:r w:rsidRPr="00255C4E">
        <w:rPr>
          <w:rFonts w:asciiTheme="minorHAnsi" w:hAnsiTheme="minorHAnsi" w:cstheme="minorHAnsi"/>
        </w:rPr>
        <w:t>vous pouvez disposer de votre argent à court terme si vous en avez besoin ; le montant que vous récupérez dépend des conditions du marché ;</w:t>
      </w:r>
    </w:p>
    <w:p w14:paraId="320BBC9D" w14:textId="77777777" w:rsidR="00D36E16" w:rsidRPr="00255C4E" w:rsidRDefault="00D36E16" w:rsidP="001B01FD">
      <w:pPr>
        <w:pStyle w:val="Paragraphedeliste"/>
        <w:numPr>
          <w:ilvl w:val="0"/>
          <w:numId w:val="43"/>
        </w:numPr>
        <w:contextualSpacing w:val="0"/>
        <w:jc w:val="both"/>
        <w:rPr>
          <w:rFonts w:asciiTheme="minorHAnsi" w:hAnsiTheme="minorHAnsi" w:cstheme="minorHAnsi"/>
        </w:rPr>
      </w:pPr>
      <w:r w:rsidRPr="00255C4E">
        <w:rPr>
          <w:rFonts w:asciiTheme="minorHAnsi" w:hAnsiTheme="minorHAnsi" w:cstheme="minorHAnsi"/>
        </w:rPr>
        <w:t>vous pouvez disposer de votre argent à court terme ; vous récupérez la totalité de votre investissement initial ;</w:t>
      </w:r>
    </w:p>
    <w:p w14:paraId="074F9906" w14:textId="77777777" w:rsidR="00D36E16" w:rsidRPr="00255C4E" w:rsidRDefault="00D36E16" w:rsidP="001B01FD">
      <w:pPr>
        <w:pStyle w:val="Paragraphedeliste"/>
        <w:numPr>
          <w:ilvl w:val="0"/>
          <w:numId w:val="43"/>
        </w:numPr>
        <w:contextualSpacing w:val="0"/>
        <w:jc w:val="both"/>
        <w:rPr>
          <w:rFonts w:asciiTheme="minorHAnsi" w:hAnsiTheme="minorHAnsi" w:cstheme="minorHAnsi"/>
        </w:rPr>
      </w:pPr>
      <w:r w:rsidRPr="00255C4E">
        <w:rPr>
          <w:rFonts w:asciiTheme="minorHAnsi" w:hAnsiTheme="minorHAnsi" w:cstheme="minorHAnsi"/>
        </w:rPr>
        <w:t>vous ne pouvez pas toucher à votre argent avant le terme du contrat ;</w:t>
      </w:r>
    </w:p>
    <w:p w14:paraId="13AE2152" w14:textId="77777777" w:rsidR="00D36E16" w:rsidRPr="00255C4E" w:rsidRDefault="00D36E16" w:rsidP="001B01FD">
      <w:pPr>
        <w:pStyle w:val="Paragraphedeliste"/>
        <w:numPr>
          <w:ilvl w:val="0"/>
          <w:numId w:val="43"/>
        </w:numPr>
        <w:contextualSpacing w:val="0"/>
        <w:jc w:val="both"/>
        <w:rPr>
          <w:rFonts w:asciiTheme="minorHAnsi" w:hAnsiTheme="minorHAnsi" w:cstheme="minorHAnsi"/>
        </w:rPr>
      </w:pPr>
      <w:r w:rsidRPr="00255C4E">
        <w:rPr>
          <w:rFonts w:asciiTheme="minorHAnsi" w:hAnsiTheme="minorHAnsi" w:cstheme="minorHAnsi"/>
        </w:rPr>
        <w:t>je ne sais pas.</w:t>
      </w:r>
    </w:p>
    <w:p w14:paraId="1A410BBA" w14:textId="77777777" w:rsidR="00D36E16" w:rsidRPr="00255C4E" w:rsidRDefault="00D36E16" w:rsidP="001B01FD">
      <w:pPr>
        <w:jc w:val="both"/>
        <w:rPr>
          <w:rFonts w:asciiTheme="minorHAnsi" w:hAnsiTheme="minorHAnsi" w:cstheme="minorHAnsi"/>
        </w:rPr>
      </w:pPr>
    </w:p>
    <w:p w14:paraId="4C6B963E"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En cas d’investissement dans une assurance branche 23</w:t>
      </w:r>
    </w:p>
    <w:p w14:paraId="566FA0CA" w14:textId="77777777" w:rsidR="00D36E16" w:rsidRPr="00255C4E" w:rsidRDefault="00D36E16" w:rsidP="001B01FD">
      <w:pPr>
        <w:pStyle w:val="Paragraphedeliste"/>
        <w:numPr>
          <w:ilvl w:val="0"/>
          <w:numId w:val="44"/>
        </w:numPr>
        <w:contextualSpacing w:val="0"/>
        <w:jc w:val="both"/>
        <w:rPr>
          <w:rFonts w:asciiTheme="minorHAnsi" w:hAnsiTheme="minorHAnsi" w:cstheme="minorHAnsi"/>
        </w:rPr>
      </w:pPr>
      <w:r w:rsidRPr="00255C4E">
        <w:rPr>
          <w:rFonts w:asciiTheme="minorHAnsi" w:hAnsiTheme="minorHAnsi" w:cstheme="minorHAnsi"/>
        </w:rPr>
        <w:t>vous courez le risque de perdre la totalité de votre investissement en cas d'évolutions défavorables du marché ;</w:t>
      </w:r>
    </w:p>
    <w:p w14:paraId="13783E2D" w14:textId="77777777" w:rsidR="00D36E16" w:rsidRPr="00255C4E" w:rsidRDefault="00D36E16" w:rsidP="001B01FD">
      <w:pPr>
        <w:pStyle w:val="Paragraphedeliste"/>
        <w:numPr>
          <w:ilvl w:val="0"/>
          <w:numId w:val="44"/>
        </w:numPr>
        <w:contextualSpacing w:val="0"/>
        <w:jc w:val="both"/>
        <w:rPr>
          <w:rFonts w:asciiTheme="minorHAnsi" w:hAnsiTheme="minorHAnsi" w:cstheme="minorHAnsi"/>
        </w:rPr>
      </w:pPr>
      <w:r w:rsidRPr="00255C4E">
        <w:rPr>
          <w:rFonts w:asciiTheme="minorHAnsi" w:hAnsiTheme="minorHAnsi" w:cstheme="minorHAnsi"/>
        </w:rPr>
        <w:t>vous récupérez dans tous les cas les premiers 100.000 euros, même en cas de faillite de l’assureur ;</w:t>
      </w:r>
    </w:p>
    <w:p w14:paraId="06F60131" w14:textId="77777777" w:rsidR="00D36E16" w:rsidRPr="00255C4E" w:rsidRDefault="00D36E16" w:rsidP="001B01FD">
      <w:pPr>
        <w:pStyle w:val="Paragraphedeliste"/>
        <w:numPr>
          <w:ilvl w:val="0"/>
          <w:numId w:val="44"/>
        </w:numPr>
        <w:contextualSpacing w:val="0"/>
        <w:jc w:val="both"/>
        <w:rPr>
          <w:rFonts w:asciiTheme="minorHAnsi" w:hAnsiTheme="minorHAnsi" w:cstheme="minorHAnsi"/>
        </w:rPr>
      </w:pPr>
      <w:r w:rsidRPr="00255C4E">
        <w:rPr>
          <w:rFonts w:asciiTheme="minorHAnsi" w:hAnsiTheme="minorHAnsi" w:cstheme="minorHAnsi"/>
        </w:rPr>
        <w:t>vous ne courez aucun risque de perdre votre investissement ;</w:t>
      </w:r>
    </w:p>
    <w:p w14:paraId="26987B29" w14:textId="77777777" w:rsidR="00D36E16" w:rsidRPr="00255C4E" w:rsidRDefault="00D36E16" w:rsidP="001B01FD">
      <w:pPr>
        <w:pStyle w:val="Paragraphedeliste"/>
        <w:numPr>
          <w:ilvl w:val="0"/>
          <w:numId w:val="44"/>
        </w:numPr>
        <w:contextualSpacing w:val="0"/>
        <w:jc w:val="both"/>
        <w:rPr>
          <w:rFonts w:asciiTheme="minorHAnsi" w:hAnsiTheme="minorHAnsi" w:cstheme="minorHAnsi"/>
        </w:rPr>
      </w:pPr>
      <w:r w:rsidRPr="00255C4E">
        <w:rPr>
          <w:rFonts w:asciiTheme="minorHAnsi" w:hAnsiTheme="minorHAnsi" w:cstheme="minorHAnsi"/>
        </w:rPr>
        <w:t>je ne sais pas.</w:t>
      </w:r>
    </w:p>
    <w:p w14:paraId="42B99CE0" w14:textId="77777777" w:rsidR="00D36E16" w:rsidRPr="00255C4E" w:rsidRDefault="00D36E16" w:rsidP="001B01FD">
      <w:pPr>
        <w:jc w:val="both"/>
        <w:rPr>
          <w:rFonts w:asciiTheme="minorHAnsi" w:hAnsiTheme="minorHAnsi" w:cstheme="minorHAnsi"/>
        </w:rPr>
      </w:pPr>
    </w:p>
    <w:p w14:paraId="65C41411"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Si une protection du capital est proposée dans le cadre d’une assurance branche 23</w:t>
      </w:r>
    </w:p>
    <w:p w14:paraId="2E42B016" w14:textId="2866AF39" w:rsidR="00D36E16" w:rsidRPr="00255C4E" w:rsidRDefault="00D36E16" w:rsidP="001B01FD">
      <w:pPr>
        <w:pStyle w:val="Paragraphedeliste"/>
        <w:numPr>
          <w:ilvl w:val="0"/>
          <w:numId w:val="45"/>
        </w:numPr>
        <w:contextualSpacing w:val="0"/>
        <w:jc w:val="both"/>
        <w:rPr>
          <w:rFonts w:asciiTheme="minorHAnsi" w:hAnsiTheme="minorHAnsi" w:cstheme="minorHAnsi"/>
        </w:rPr>
      </w:pPr>
      <w:r w:rsidRPr="00255C4E">
        <w:rPr>
          <w:rFonts w:asciiTheme="minorHAnsi" w:hAnsiTheme="minorHAnsi" w:cstheme="minorHAnsi"/>
        </w:rPr>
        <w:t>vous récupérez toujours au moins votre investissement, même si le gestionnaire du fonds lié fait faillite ;</w:t>
      </w:r>
    </w:p>
    <w:p w14:paraId="4F6A02A6" w14:textId="77777777" w:rsidR="00D36E16" w:rsidRPr="00255C4E" w:rsidRDefault="00D36E16" w:rsidP="001B01FD">
      <w:pPr>
        <w:pStyle w:val="Paragraphedeliste"/>
        <w:numPr>
          <w:ilvl w:val="0"/>
          <w:numId w:val="45"/>
        </w:numPr>
        <w:contextualSpacing w:val="0"/>
        <w:jc w:val="both"/>
        <w:rPr>
          <w:rFonts w:asciiTheme="minorHAnsi" w:hAnsiTheme="minorHAnsi" w:cstheme="minorHAnsi"/>
        </w:rPr>
      </w:pPr>
      <w:r w:rsidRPr="00255C4E">
        <w:rPr>
          <w:rFonts w:asciiTheme="minorHAnsi" w:hAnsiTheme="minorHAnsi" w:cstheme="minorHAnsi"/>
        </w:rPr>
        <w:t>l’objectif poursuivi par le biais de la politique de placement du fonds lié est au moins de préserver votre investissement, mais uniquement au terme du contrat ;</w:t>
      </w:r>
    </w:p>
    <w:p w14:paraId="30F47F29" w14:textId="77777777" w:rsidR="00D36E16" w:rsidRPr="00255C4E" w:rsidRDefault="00D36E16" w:rsidP="001B01FD">
      <w:pPr>
        <w:pStyle w:val="Paragraphedeliste"/>
        <w:numPr>
          <w:ilvl w:val="0"/>
          <w:numId w:val="45"/>
        </w:numPr>
        <w:contextualSpacing w:val="0"/>
        <w:jc w:val="both"/>
        <w:rPr>
          <w:rFonts w:asciiTheme="minorHAnsi" w:hAnsiTheme="minorHAnsi" w:cstheme="minorHAnsi"/>
        </w:rPr>
      </w:pPr>
      <w:r w:rsidRPr="00255C4E">
        <w:rPr>
          <w:rFonts w:asciiTheme="minorHAnsi" w:hAnsiTheme="minorHAnsi" w:cstheme="minorHAnsi"/>
        </w:rPr>
        <w:t>vous pouvez obtenir sans courir aucun risque un rendement élevé sur votre investissement ;</w:t>
      </w:r>
    </w:p>
    <w:p w14:paraId="2EBF0E1B" w14:textId="77777777" w:rsidR="00D36E16" w:rsidRPr="00255C4E" w:rsidRDefault="00D36E16" w:rsidP="001B01FD">
      <w:pPr>
        <w:pStyle w:val="Paragraphedeliste"/>
        <w:numPr>
          <w:ilvl w:val="0"/>
          <w:numId w:val="45"/>
        </w:numPr>
        <w:contextualSpacing w:val="0"/>
        <w:jc w:val="both"/>
        <w:rPr>
          <w:rFonts w:asciiTheme="minorHAnsi" w:hAnsiTheme="minorHAnsi" w:cstheme="minorHAnsi"/>
        </w:rPr>
      </w:pPr>
      <w:r w:rsidRPr="00255C4E">
        <w:rPr>
          <w:rFonts w:asciiTheme="minorHAnsi" w:hAnsiTheme="minorHAnsi" w:cstheme="minorHAnsi"/>
        </w:rPr>
        <w:t>je ne sais pas.</w:t>
      </w:r>
    </w:p>
    <w:p w14:paraId="728CDCD9" w14:textId="77777777" w:rsidR="00D36E16" w:rsidRPr="00255C4E" w:rsidRDefault="00D36E16" w:rsidP="001B01FD">
      <w:pPr>
        <w:jc w:val="both"/>
        <w:rPr>
          <w:rFonts w:asciiTheme="minorHAnsi" w:hAnsiTheme="minorHAnsi" w:cstheme="minorHAnsi"/>
        </w:rPr>
      </w:pPr>
    </w:p>
    <w:p w14:paraId="21017622" w14:textId="4A30F86C" w:rsidR="00D36E16" w:rsidRPr="00255C4E" w:rsidRDefault="00D36E16" w:rsidP="001B01FD">
      <w:pPr>
        <w:numPr>
          <w:ilvl w:val="0"/>
          <w:numId w:val="35"/>
        </w:numPr>
        <w:jc w:val="both"/>
        <w:rPr>
          <w:rFonts w:asciiTheme="minorHAnsi" w:hAnsiTheme="minorHAnsi" w:cstheme="minorHAnsi"/>
          <w:b/>
          <w:bCs/>
        </w:rPr>
      </w:pPr>
      <w:r w:rsidRPr="00255C4E">
        <w:rPr>
          <w:rFonts w:asciiTheme="minorHAnsi" w:hAnsiTheme="minorHAnsi" w:cstheme="minorHAnsi"/>
          <w:b/>
          <w:bCs/>
        </w:rPr>
        <w:t xml:space="preserve">Questions sur les connaissances </w:t>
      </w:r>
      <w:r w:rsidR="000E552E" w:rsidRPr="00255C4E">
        <w:rPr>
          <w:rFonts w:asciiTheme="minorHAnsi" w:hAnsiTheme="minorHAnsi" w:cstheme="minorHAnsi"/>
          <w:b/>
          <w:bCs/>
        </w:rPr>
        <w:t xml:space="preserve">relatives à la branche </w:t>
      </w:r>
      <w:r w:rsidRPr="00255C4E">
        <w:rPr>
          <w:rFonts w:asciiTheme="minorHAnsi" w:hAnsiTheme="minorHAnsi" w:cstheme="minorHAnsi"/>
          <w:b/>
          <w:bCs/>
        </w:rPr>
        <w:t>26</w:t>
      </w:r>
    </w:p>
    <w:p w14:paraId="501DAF39" w14:textId="77777777" w:rsidR="00D36E16" w:rsidRPr="00255C4E" w:rsidRDefault="00D36E16" w:rsidP="001B01FD">
      <w:pPr>
        <w:jc w:val="both"/>
        <w:rPr>
          <w:rFonts w:asciiTheme="minorHAnsi" w:hAnsiTheme="minorHAnsi" w:cstheme="minorHAnsi"/>
          <w:b/>
          <w:bCs/>
          <w:lang w:val="en-US" w:eastAsia="nl-BE"/>
        </w:rPr>
      </w:pPr>
    </w:p>
    <w:p w14:paraId="1DD7F261"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Avec un contrat de capitalisation (assurance épargne branche 26), votre investissement</w:t>
      </w:r>
    </w:p>
    <w:p w14:paraId="007A3075" w14:textId="77777777" w:rsidR="00D36E16" w:rsidRPr="00255C4E" w:rsidRDefault="00D36E16" w:rsidP="001B01FD">
      <w:pPr>
        <w:pStyle w:val="Paragraphedeliste"/>
        <w:numPr>
          <w:ilvl w:val="0"/>
          <w:numId w:val="29"/>
        </w:numPr>
        <w:contextualSpacing w:val="0"/>
        <w:jc w:val="both"/>
        <w:rPr>
          <w:rFonts w:asciiTheme="minorHAnsi" w:hAnsiTheme="minorHAnsi" w:cstheme="minorHAnsi"/>
        </w:rPr>
      </w:pPr>
      <w:r w:rsidRPr="00255C4E">
        <w:rPr>
          <w:rFonts w:asciiTheme="minorHAnsi" w:hAnsiTheme="minorHAnsi" w:cstheme="minorHAnsi"/>
        </w:rPr>
        <w:t>est augmenté d’un taux d’intérêt garanti par l’assureur ;</w:t>
      </w:r>
    </w:p>
    <w:p w14:paraId="6AA1BB56" w14:textId="77777777" w:rsidR="00D36E16" w:rsidRPr="00255C4E" w:rsidRDefault="00D36E16" w:rsidP="001B01FD">
      <w:pPr>
        <w:pStyle w:val="Paragraphedeliste"/>
        <w:numPr>
          <w:ilvl w:val="0"/>
          <w:numId w:val="29"/>
        </w:numPr>
        <w:contextualSpacing w:val="0"/>
        <w:jc w:val="both"/>
        <w:rPr>
          <w:rFonts w:asciiTheme="minorHAnsi" w:hAnsiTheme="minorHAnsi" w:cstheme="minorHAnsi"/>
        </w:rPr>
      </w:pPr>
      <w:r w:rsidRPr="00255C4E">
        <w:rPr>
          <w:rFonts w:asciiTheme="minorHAnsi" w:hAnsiTheme="minorHAnsi" w:cstheme="minorHAnsi"/>
        </w:rPr>
        <w:t>est augmenté en fonction des performances de la bourse ;</w:t>
      </w:r>
    </w:p>
    <w:p w14:paraId="599CD358" w14:textId="77777777" w:rsidR="00D36E16" w:rsidRPr="00255C4E" w:rsidRDefault="00D36E16" w:rsidP="001B01FD">
      <w:pPr>
        <w:pStyle w:val="Paragraphedeliste"/>
        <w:numPr>
          <w:ilvl w:val="0"/>
          <w:numId w:val="29"/>
        </w:numPr>
        <w:contextualSpacing w:val="0"/>
        <w:jc w:val="both"/>
        <w:rPr>
          <w:rFonts w:asciiTheme="minorHAnsi" w:hAnsiTheme="minorHAnsi" w:cstheme="minorHAnsi"/>
        </w:rPr>
      </w:pPr>
      <w:r w:rsidRPr="00255C4E">
        <w:rPr>
          <w:rFonts w:asciiTheme="minorHAnsi" w:hAnsiTheme="minorHAnsi" w:cstheme="minorHAnsi"/>
        </w:rPr>
        <w:t>est augmenté d’un montant fixe ;</w:t>
      </w:r>
    </w:p>
    <w:p w14:paraId="7064BAFF" w14:textId="77777777" w:rsidR="00D36E16" w:rsidRPr="00255C4E" w:rsidRDefault="00D36E16" w:rsidP="001B01FD">
      <w:pPr>
        <w:pStyle w:val="Paragraphedeliste"/>
        <w:numPr>
          <w:ilvl w:val="0"/>
          <w:numId w:val="29"/>
        </w:numPr>
        <w:contextualSpacing w:val="0"/>
        <w:jc w:val="both"/>
        <w:rPr>
          <w:rFonts w:asciiTheme="minorHAnsi" w:hAnsiTheme="minorHAnsi" w:cstheme="minorHAnsi"/>
        </w:rPr>
      </w:pPr>
      <w:r w:rsidRPr="00255C4E">
        <w:rPr>
          <w:rFonts w:asciiTheme="minorHAnsi" w:hAnsiTheme="minorHAnsi" w:cstheme="minorHAnsi"/>
        </w:rPr>
        <w:t>je ne sais pas.</w:t>
      </w:r>
    </w:p>
    <w:p w14:paraId="6366B548" w14:textId="77777777" w:rsidR="00D36E16" w:rsidRPr="00255C4E" w:rsidRDefault="00D36E16" w:rsidP="001B01FD">
      <w:pPr>
        <w:jc w:val="both"/>
        <w:rPr>
          <w:rFonts w:asciiTheme="minorHAnsi" w:hAnsiTheme="minorHAnsi" w:cstheme="minorHAnsi"/>
        </w:rPr>
      </w:pPr>
    </w:p>
    <w:p w14:paraId="764573AE"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Si vous investissez dans un contrat de capitalisation (assurance branche 26), vous pouvez</w:t>
      </w:r>
    </w:p>
    <w:p w14:paraId="6173C2F6" w14:textId="793150A2" w:rsidR="00D36E16" w:rsidRPr="00255C4E" w:rsidRDefault="00D36E16" w:rsidP="001B01FD">
      <w:pPr>
        <w:pStyle w:val="Paragraphedeliste"/>
        <w:numPr>
          <w:ilvl w:val="0"/>
          <w:numId w:val="40"/>
        </w:numPr>
        <w:contextualSpacing w:val="0"/>
        <w:jc w:val="both"/>
        <w:rPr>
          <w:rFonts w:asciiTheme="minorHAnsi" w:hAnsiTheme="minorHAnsi" w:cstheme="minorHAnsi"/>
        </w:rPr>
      </w:pPr>
      <w:r w:rsidRPr="00255C4E">
        <w:rPr>
          <w:rFonts w:asciiTheme="minorHAnsi" w:hAnsiTheme="minorHAnsi" w:cstheme="minorHAnsi"/>
        </w:rPr>
        <w:t>réclamer votre investissement à tout moment, sans aucune condition ou sans aucuns frais ;</w:t>
      </w:r>
    </w:p>
    <w:p w14:paraId="310B2ECF" w14:textId="77777777" w:rsidR="00D36E16" w:rsidRPr="00255C4E" w:rsidRDefault="00D36E16" w:rsidP="001B01FD">
      <w:pPr>
        <w:pStyle w:val="Paragraphedeliste"/>
        <w:numPr>
          <w:ilvl w:val="0"/>
          <w:numId w:val="40"/>
        </w:numPr>
        <w:contextualSpacing w:val="0"/>
        <w:jc w:val="both"/>
        <w:rPr>
          <w:rFonts w:asciiTheme="minorHAnsi" w:hAnsiTheme="minorHAnsi" w:cstheme="minorHAnsi"/>
        </w:rPr>
      </w:pPr>
      <w:r w:rsidRPr="00255C4E">
        <w:rPr>
          <w:rFonts w:asciiTheme="minorHAnsi" w:hAnsiTheme="minorHAnsi" w:cstheme="minorHAnsi"/>
        </w:rPr>
        <w:t>réclamer votre investissement moyennant paiement de frais (indemnité de rachat) ;</w:t>
      </w:r>
    </w:p>
    <w:p w14:paraId="150F9411" w14:textId="77777777" w:rsidR="00D36E16" w:rsidRPr="00255C4E" w:rsidRDefault="00D36E16" w:rsidP="001B01FD">
      <w:pPr>
        <w:pStyle w:val="Paragraphedeliste"/>
        <w:numPr>
          <w:ilvl w:val="0"/>
          <w:numId w:val="40"/>
        </w:numPr>
        <w:contextualSpacing w:val="0"/>
        <w:jc w:val="both"/>
        <w:rPr>
          <w:rFonts w:asciiTheme="minorHAnsi" w:hAnsiTheme="minorHAnsi" w:cstheme="minorHAnsi"/>
        </w:rPr>
      </w:pPr>
      <w:r w:rsidRPr="00255C4E">
        <w:rPr>
          <w:rFonts w:asciiTheme="minorHAnsi" w:hAnsiTheme="minorHAnsi" w:cstheme="minorHAnsi"/>
        </w:rPr>
        <w:t>ne réclamer votre investissement qu’au terme du contrat ;</w:t>
      </w:r>
    </w:p>
    <w:p w14:paraId="11B013FD" w14:textId="77777777" w:rsidR="00D36E16" w:rsidRPr="00255C4E" w:rsidRDefault="00D36E16" w:rsidP="001B01FD">
      <w:pPr>
        <w:pStyle w:val="Paragraphedeliste"/>
        <w:numPr>
          <w:ilvl w:val="0"/>
          <w:numId w:val="40"/>
        </w:numPr>
        <w:contextualSpacing w:val="0"/>
        <w:jc w:val="both"/>
        <w:rPr>
          <w:rFonts w:asciiTheme="minorHAnsi" w:hAnsiTheme="minorHAnsi" w:cstheme="minorHAnsi"/>
        </w:rPr>
      </w:pPr>
      <w:r w:rsidRPr="00255C4E">
        <w:rPr>
          <w:rFonts w:asciiTheme="minorHAnsi" w:hAnsiTheme="minorHAnsi" w:cstheme="minorHAnsi"/>
        </w:rPr>
        <w:t>je ne sais pas.</w:t>
      </w:r>
    </w:p>
    <w:p w14:paraId="2AFB9326" w14:textId="77777777" w:rsidR="00D36E16" w:rsidRPr="00255C4E" w:rsidRDefault="00D36E16" w:rsidP="001B01FD">
      <w:pPr>
        <w:jc w:val="both"/>
        <w:rPr>
          <w:rFonts w:asciiTheme="minorHAnsi" w:hAnsiTheme="minorHAnsi" w:cstheme="minorHAnsi"/>
        </w:rPr>
      </w:pPr>
    </w:p>
    <w:p w14:paraId="1048E22A" w14:textId="77777777" w:rsidR="00D36E16" w:rsidRPr="00255C4E" w:rsidRDefault="00D36E16" w:rsidP="001B01FD">
      <w:pPr>
        <w:jc w:val="both"/>
        <w:rPr>
          <w:rFonts w:asciiTheme="minorHAnsi" w:hAnsiTheme="minorHAnsi" w:cstheme="minorHAnsi"/>
        </w:rPr>
      </w:pPr>
      <w:r w:rsidRPr="00255C4E">
        <w:rPr>
          <w:rFonts w:asciiTheme="minorHAnsi" w:hAnsiTheme="minorHAnsi" w:cstheme="minorHAnsi"/>
        </w:rPr>
        <w:t>En cas d’investissement dans un contrat de capitalisation (assurance branche 26)</w:t>
      </w:r>
    </w:p>
    <w:p w14:paraId="57191210" w14:textId="77777777" w:rsidR="00D36E16" w:rsidRPr="00255C4E" w:rsidRDefault="00D36E16" w:rsidP="001B01FD">
      <w:pPr>
        <w:pStyle w:val="Paragraphedeliste"/>
        <w:numPr>
          <w:ilvl w:val="0"/>
          <w:numId w:val="41"/>
        </w:numPr>
        <w:contextualSpacing w:val="0"/>
        <w:jc w:val="both"/>
        <w:rPr>
          <w:rFonts w:asciiTheme="minorHAnsi" w:hAnsiTheme="minorHAnsi" w:cstheme="minorHAnsi"/>
        </w:rPr>
      </w:pPr>
      <w:r w:rsidRPr="00255C4E">
        <w:rPr>
          <w:rFonts w:asciiTheme="minorHAnsi" w:hAnsiTheme="minorHAnsi" w:cstheme="minorHAnsi"/>
        </w:rPr>
        <w:t>vous courez le risque de perdre la totalité de votre investissement en cas de faillite de l’assureur ou d'évolutions défavorables du marché ;</w:t>
      </w:r>
    </w:p>
    <w:p w14:paraId="77D6E17A" w14:textId="77777777" w:rsidR="00D36E16" w:rsidRPr="00255C4E" w:rsidRDefault="00D36E16" w:rsidP="001B01FD">
      <w:pPr>
        <w:pStyle w:val="Paragraphedeliste"/>
        <w:numPr>
          <w:ilvl w:val="0"/>
          <w:numId w:val="41"/>
        </w:numPr>
        <w:contextualSpacing w:val="0"/>
        <w:jc w:val="both"/>
        <w:rPr>
          <w:rFonts w:asciiTheme="minorHAnsi" w:hAnsiTheme="minorHAnsi" w:cstheme="minorHAnsi"/>
        </w:rPr>
      </w:pPr>
      <w:r w:rsidRPr="00255C4E">
        <w:rPr>
          <w:rFonts w:asciiTheme="minorHAnsi" w:hAnsiTheme="minorHAnsi" w:cstheme="minorHAnsi"/>
        </w:rPr>
        <w:t>vous courez uniquement le risque de perdre la totalité de votre investissement en cas de faillite de l’assureur ;</w:t>
      </w:r>
    </w:p>
    <w:p w14:paraId="0994F438" w14:textId="77777777" w:rsidR="00D36E16" w:rsidRPr="00255C4E" w:rsidRDefault="00D36E16" w:rsidP="001B01FD">
      <w:pPr>
        <w:pStyle w:val="Paragraphedeliste"/>
        <w:numPr>
          <w:ilvl w:val="0"/>
          <w:numId w:val="41"/>
        </w:numPr>
        <w:contextualSpacing w:val="0"/>
        <w:jc w:val="both"/>
        <w:rPr>
          <w:rFonts w:asciiTheme="minorHAnsi" w:hAnsiTheme="minorHAnsi" w:cstheme="minorHAnsi"/>
        </w:rPr>
      </w:pPr>
      <w:r w:rsidRPr="00255C4E">
        <w:rPr>
          <w:rFonts w:asciiTheme="minorHAnsi" w:hAnsiTheme="minorHAnsi" w:cstheme="minorHAnsi"/>
        </w:rPr>
        <w:t>vous récupérez dans tous les cas les premiers 100.000 euros, même en cas de faillite de l’assureur ;</w:t>
      </w:r>
    </w:p>
    <w:p w14:paraId="3269B53A" w14:textId="77777777" w:rsidR="00D36E16" w:rsidRPr="00255C4E" w:rsidRDefault="00D36E16" w:rsidP="001B01FD">
      <w:pPr>
        <w:pStyle w:val="Paragraphedeliste"/>
        <w:numPr>
          <w:ilvl w:val="0"/>
          <w:numId w:val="41"/>
        </w:numPr>
        <w:contextualSpacing w:val="0"/>
        <w:jc w:val="both"/>
        <w:rPr>
          <w:rFonts w:asciiTheme="minorHAnsi" w:hAnsiTheme="minorHAnsi" w:cstheme="minorHAnsi"/>
        </w:rPr>
      </w:pPr>
      <w:r w:rsidRPr="00255C4E">
        <w:rPr>
          <w:rFonts w:asciiTheme="minorHAnsi" w:hAnsiTheme="minorHAnsi" w:cstheme="minorHAnsi"/>
        </w:rPr>
        <w:t>je ne sais pas.</w:t>
      </w:r>
    </w:p>
    <w:p w14:paraId="74298BDA" w14:textId="77777777" w:rsidR="00D36E16" w:rsidRPr="006459A1" w:rsidRDefault="00D36E16" w:rsidP="001B01FD">
      <w:pPr>
        <w:ind w:left="360"/>
        <w:jc w:val="both"/>
        <w:rPr>
          <w:rFonts w:asciiTheme="minorHAnsi" w:eastAsia="Calibri" w:hAnsiTheme="minorHAnsi" w:cstheme="minorHAnsi"/>
          <w:lang w:val="nl-BE" w:eastAsia="en-US"/>
        </w:rPr>
      </w:pPr>
    </w:p>
    <w:sectPr w:rsidR="00D36E16" w:rsidRPr="006459A1" w:rsidSect="00023CD4">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10C5" w14:textId="77777777" w:rsidR="006B5F5E" w:rsidRDefault="006B5F5E" w:rsidP="00767891">
      <w:r>
        <w:separator/>
      </w:r>
    </w:p>
  </w:endnote>
  <w:endnote w:type="continuationSeparator" w:id="0">
    <w:p w14:paraId="5002C406" w14:textId="77777777" w:rsidR="006B5F5E" w:rsidRDefault="006B5F5E" w:rsidP="0076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1617674"/>
      <w:docPartObj>
        <w:docPartGallery w:val="Page Numbers (Bottom of Page)"/>
        <w:docPartUnique/>
      </w:docPartObj>
    </w:sdtPr>
    <w:sdtContent>
      <w:p w14:paraId="131ED297" w14:textId="04203B23" w:rsidR="00C81835" w:rsidRDefault="00C81835" w:rsidP="00E50E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F57DA0" w14:textId="77777777" w:rsidR="00C81835" w:rsidRDefault="00C81835" w:rsidP="00023C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Theme="minorHAnsi" w:hAnsiTheme="minorHAnsi" w:cstheme="minorHAnsi"/>
      </w:rPr>
      <w:id w:val="1473172860"/>
      <w:docPartObj>
        <w:docPartGallery w:val="Page Numbers (Bottom of Page)"/>
        <w:docPartUnique/>
      </w:docPartObj>
    </w:sdtPr>
    <w:sdtContent>
      <w:p w14:paraId="3B2D961C" w14:textId="3B7F4AE8" w:rsidR="00C81835" w:rsidRPr="00023CD4" w:rsidRDefault="00C81835" w:rsidP="00E50E9E">
        <w:pPr>
          <w:pStyle w:val="Pieddepage"/>
          <w:framePr w:wrap="none" w:vAnchor="text" w:hAnchor="margin" w:xAlign="right" w:y="1"/>
          <w:rPr>
            <w:rStyle w:val="Numrodepage"/>
            <w:rFonts w:asciiTheme="minorHAnsi" w:hAnsiTheme="minorHAnsi" w:cstheme="minorHAnsi"/>
          </w:rPr>
        </w:pPr>
        <w:r w:rsidRPr="00023CD4">
          <w:rPr>
            <w:rStyle w:val="Numrodepage"/>
            <w:rFonts w:asciiTheme="minorHAnsi" w:hAnsiTheme="minorHAnsi" w:cstheme="minorHAnsi"/>
            <w:sz w:val="20"/>
            <w:szCs w:val="20"/>
          </w:rPr>
          <w:fldChar w:fldCharType="begin"/>
        </w:r>
        <w:r w:rsidRPr="00023CD4">
          <w:rPr>
            <w:rStyle w:val="Numrodepage"/>
            <w:rFonts w:asciiTheme="minorHAnsi" w:hAnsiTheme="minorHAnsi" w:cstheme="minorHAnsi"/>
            <w:sz w:val="20"/>
            <w:szCs w:val="20"/>
          </w:rPr>
          <w:instrText xml:space="preserve"> PAGE </w:instrText>
        </w:r>
        <w:r w:rsidRPr="00023CD4">
          <w:rPr>
            <w:rStyle w:val="Numrodepage"/>
            <w:rFonts w:asciiTheme="minorHAnsi" w:hAnsiTheme="minorHAnsi" w:cstheme="minorHAnsi"/>
            <w:sz w:val="20"/>
            <w:szCs w:val="20"/>
          </w:rPr>
          <w:fldChar w:fldCharType="separate"/>
        </w:r>
        <w:r>
          <w:rPr>
            <w:rStyle w:val="Numrodepage"/>
            <w:rFonts w:asciiTheme="minorHAnsi" w:hAnsiTheme="minorHAnsi" w:cstheme="minorHAnsi"/>
            <w:sz w:val="20"/>
            <w:szCs w:val="20"/>
          </w:rPr>
          <w:t>2</w:t>
        </w:r>
        <w:r w:rsidRPr="00023CD4">
          <w:rPr>
            <w:rStyle w:val="Numrodepage"/>
            <w:rFonts w:asciiTheme="minorHAnsi" w:hAnsiTheme="minorHAnsi" w:cstheme="minorHAnsi"/>
            <w:sz w:val="20"/>
            <w:szCs w:val="20"/>
          </w:rPr>
          <w:fldChar w:fldCharType="end"/>
        </w:r>
      </w:p>
    </w:sdtContent>
  </w:sdt>
  <w:p w14:paraId="2368675A" w14:textId="4A0B5574" w:rsidR="00C81835" w:rsidRPr="00023CD4" w:rsidRDefault="00C81835" w:rsidP="00023CD4">
    <w:pPr>
      <w:pStyle w:val="Pieddepage"/>
      <w:ind w:right="360"/>
      <w:jc w:val="center"/>
      <w:rPr>
        <w:rFonts w:asciiTheme="minorHAnsi" w:hAnsiTheme="minorHAnsi" w:cstheme="minorHAnsi"/>
        <w:sz w:val="20"/>
        <w:szCs w:val="20"/>
      </w:rPr>
    </w:pPr>
    <w:r>
      <w:rPr>
        <w:rFonts w:asciiTheme="minorHAnsi" w:hAnsiTheme="minorHAnsi"/>
        <w:sz w:val="20"/>
        <w:szCs w:val="20"/>
      </w:rPr>
      <w:t>Version 22/06/2020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29BD" w14:textId="0100DE39" w:rsidR="00C81835" w:rsidRDefault="00C81835" w:rsidP="007658E8">
    <w:pPr>
      <w:pStyle w:val="Pieddepage"/>
      <w:tabs>
        <w:tab w:val="clear" w:pos="4536"/>
        <w:tab w:val="clear" w:pos="9072"/>
        <w:tab w:val="left" w:pos="2460"/>
      </w:tabs>
    </w:pPr>
    <w:r>
      <w:tab/>
    </w:r>
  </w:p>
  <w:p w14:paraId="562C45B5" w14:textId="0734B0EA" w:rsidR="00C81835" w:rsidRPr="00023CD4" w:rsidRDefault="00C81835" w:rsidP="00023CD4">
    <w:pPr>
      <w:pStyle w:val="Pieddepage"/>
      <w:jc w:val="center"/>
      <w:rPr>
        <w:rFonts w:asciiTheme="minorHAnsi" w:hAnsiTheme="minorHAnsi" w:cstheme="minorHAnsi"/>
        <w:sz w:val="21"/>
        <w:szCs w:val="21"/>
      </w:rPr>
    </w:pPr>
    <w:r>
      <w:rPr>
        <w:rFonts w:asciiTheme="minorHAnsi" w:hAnsiTheme="minorHAnsi"/>
        <w:sz w:val="21"/>
        <w:szCs w:val="21"/>
      </w:rPr>
      <w:t>Version 22/06/2020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A037" w14:textId="77777777" w:rsidR="006B5F5E" w:rsidRDefault="006B5F5E" w:rsidP="00767891">
      <w:r>
        <w:separator/>
      </w:r>
    </w:p>
  </w:footnote>
  <w:footnote w:type="continuationSeparator" w:id="0">
    <w:p w14:paraId="5F4A35A6" w14:textId="77777777" w:rsidR="006B5F5E" w:rsidRDefault="006B5F5E" w:rsidP="00767891">
      <w:r>
        <w:continuationSeparator/>
      </w:r>
    </w:p>
  </w:footnote>
  <w:footnote w:id="1">
    <w:p w14:paraId="61CDA9B0" w14:textId="3EE7F638" w:rsidR="00C81835" w:rsidRPr="00023CD4" w:rsidRDefault="00C81835" w:rsidP="0001321F">
      <w:pPr>
        <w:pStyle w:val="Notedebasdepage"/>
        <w:rPr>
          <w:rFonts w:asciiTheme="minorHAnsi" w:hAnsiTheme="minorHAnsi" w:cstheme="minorHAnsi"/>
        </w:rPr>
      </w:pPr>
      <w:r>
        <w:rPr>
          <w:rStyle w:val="Appelnotedebasdep"/>
          <w:rFonts w:asciiTheme="minorHAnsi" w:hAnsiTheme="minorHAnsi" w:cstheme="minorHAnsi"/>
        </w:rPr>
        <w:footnoteRef/>
      </w:r>
      <w:r>
        <w:rPr>
          <w:rFonts w:asciiTheme="minorHAnsi" w:hAnsiTheme="minorHAnsi"/>
        </w:rPr>
        <w:t>Au sens de l’article 5, 39° de la loi du 4 avril 2014 relative aux assurances.</w:t>
      </w:r>
    </w:p>
  </w:footnote>
  <w:footnote w:id="2">
    <w:p w14:paraId="59C6CC92" w14:textId="77777777" w:rsidR="00C81835" w:rsidRPr="00694E2B" w:rsidRDefault="00C81835">
      <w:pPr>
        <w:pStyle w:val="Notedebasdepage"/>
      </w:pPr>
      <w:r>
        <w:rPr>
          <w:rStyle w:val="Appelnotedebasdep"/>
          <w:rFonts w:asciiTheme="minorHAnsi" w:hAnsiTheme="minorHAnsi" w:cstheme="minorHAnsi"/>
        </w:rPr>
        <w:footnoteRef/>
      </w:r>
      <w:r>
        <w:rPr>
          <w:rFonts w:asciiTheme="minorHAnsi" w:hAnsiTheme="minorHAnsi"/>
        </w:rPr>
        <w:t xml:space="preserve"> Loi du 18 septembre 2017 relative à la prévention du blanchiment de capitaux et du financement du terrorisme et à la limitation de l'utilisation des espèces.</w:t>
      </w:r>
    </w:p>
  </w:footnote>
  <w:footnote w:id="3">
    <w:p w14:paraId="0E5960DD" w14:textId="2FDA1A0F" w:rsidR="00C81835" w:rsidRPr="00AD7E7A" w:rsidRDefault="00C81835" w:rsidP="00EB11E8">
      <w:pPr>
        <w:pStyle w:val="Notedebasdepage"/>
        <w:rPr>
          <w:rFonts w:asciiTheme="minorHAnsi" w:hAnsiTheme="minorHAnsi"/>
          <w:bCs/>
        </w:rPr>
      </w:pPr>
      <w:r w:rsidRPr="00AD7E7A">
        <w:rPr>
          <w:rStyle w:val="Appelnotedebasdep"/>
        </w:rPr>
        <w:footnoteRef/>
      </w:r>
      <w:r w:rsidRPr="00AD7E7A">
        <w:t xml:space="preserve"> </w:t>
      </w:r>
      <w:r w:rsidRPr="00AD7E7A">
        <w:rPr>
          <w:rFonts w:asciiTheme="minorHAnsi" w:hAnsiTheme="minorHAnsi"/>
          <w:bCs/>
        </w:rPr>
        <w:t>Si un site internet est utilisé, la loi du 4 avril 2014 relative aux assurances prévoit les conditions suivantes :</w:t>
      </w:r>
    </w:p>
    <w:p w14:paraId="1A7F60B8" w14:textId="3D96EC06" w:rsidR="00C81835" w:rsidRPr="00AD7E7A" w:rsidRDefault="00C81835" w:rsidP="00EB11E8">
      <w:pPr>
        <w:pStyle w:val="Notedebasdepage"/>
        <w:rPr>
          <w:rFonts w:asciiTheme="minorHAnsi" w:hAnsiTheme="minorHAnsi"/>
          <w:bCs/>
        </w:rPr>
      </w:pPr>
      <w:r w:rsidRPr="00AD7E7A">
        <w:rPr>
          <w:rFonts w:asciiTheme="minorHAnsi" w:hAnsiTheme="minorHAnsi"/>
          <w:bCs/>
        </w:rPr>
        <w:t xml:space="preserve">a) l'utilisation du site internet est appropriée eu égard aux opérations commerciales qui ont lieu entre le distributeur de produits d'assurance et le client (= avoir l’adresse e-mail du client, demandée dans la fiche client de Feprabel et FVF) ; </w:t>
      </w:r>
    </w:p>
    <w:p w14:paraId="0C206328" w14:textId="10B52959" w:rsidR="00C81835" w:rsidRPr="00AD7E7A" w:rsidRDefault="00C81835" w:rsidP="00EB11E8">
      <w:pPr>
        <w:pStyle w:val="Notedebasdepage"/>
        <w:rPr>
          <w:rFonts w:asciiTheme="minorHAnsi" w:hAnsiTheme="minorHAnsi"/>
          <w:bCs/>
        </w:rPr>
      </w:pPr>
      <w:r w:rsidRPr="00AD7E7A">
        <w:rPr>
          <w:rFonts w:asciiTheme="minorHAnsi" w:hAnsiTheme="minorHAnsi"/>
          <w:bCs/>
        </w:rPr>
        <w:t>b) le client a accepté que lesdites informations lui soient fournies au moyen d’un site internet (accord mentionné dans la fiche client de Feprabel et FVF) ;</w:t>
      </w:r>
      <w:r w:rsidRPr="00AD7E7A">
        <w:rPr>
          <w:rFonts w:asciiTheme="minorHAnsi" w:hAnsiTheme="minorHAnsi"/>
          <w:bCs/>
        </w:rPr>
        <w:br/>
        <w:t> c)</w:t>
      </w:r>
      <w:r w:rsidRPr="00AD7E7A">
        <w:t xml:space="preserve"> </w:t>
      </w:r>
      <w:r w:rsidRPr="00AD7E7A">
        <w:rPr>
          <w:rFonts w:asciiTheme="minorHAnsi" w:hAnsiTheme="minorHAnsi" w:cstheme="minorHAnsi"/>
        </w:rPr>
        <w:t>le client s'est vu notifier par voie électronique l'adresse du site internet, ainsi que l'endroit, sur le site internet, où lesdites informations peuvent être trouvées</w:t>
      </w:r>
      <w:r w:rsidRPr="00AD7E7A">
        <w:t> ;</w:t>
      </w:r>
    </w:p>
    <w:p w14:paraId="29AF05C2" w14:textId="3401DDB3" w:rsidR="00C81835" w:rsidRPr="00AD7E7A" w:rsidRDefault="00C81835" w:rsidP="00EB11E8">
      <w:pPr>
        <w:pStyle w:val="Notedebasdepage"/>
      </w:pPr>
      <w:r w:rsidRPr="00AD7E7A">
        <w:rPr>
          <w:rFonts w:asciiTheme="minorHAnsi" w:hAnsiTheme="minorHAnsi"/>
          <w:bCs/>
        </w:rPr>
        <w:t xml:space="preserve"> d) l'accès auxdites informations sur le site internet est garanti pendant une période telle que le client peut raisonnablement être amené à les consulter.</w:t>
      </w:r>
    </w:p>
  </w:footnote>
  <w:footnote w:id="4">
    <w:p w14:paraId="1D29126C" w14:textId="56E48F59" w:rsidR="00C81835" w:rsidRPr="00AD7E7A" w:rsidRDefault="00C81835" w:rsidP="00EB11E8">
      <w:pPr>
        <w:pStyle w:val="Notedebasdepage"/>
        <w:rPr>
          <w:rFonts w:asciiTheme="minorHAnsi" w:hAnsiTheme="minorHAnsi" w:cstheme="minorHAnsi"/>
          <w:bCs/>
        </w:rPr>
      </w:pPr>
      <w:r w:rsidRPr="00AD7E7A">
        <w:rPr>
          <w:rStyle w:val="Appelnotedebasdep"/>
          <w:rFonts w:asciiTheme="minorHAnsi" w:hAnsiTheme="minorHAnsi"/>
        </w:rPr>
        <w:footnoteRef/>
      </w:r>
      <w:r w:rsidRPr="00AD7E7A">
        <w:t xml:space="preserve"> </w:t>
      </w:r>
      <w:r w:rsidRPr="00AD7E7A">
        <w:rPr>
          <w:rFonts w:asciiTheme="minorHAnsi" w:hAnsiTheme="minorHAnsi" w:cstheme="minorHAnsi"/>
          <w:bCs/>
        </w:rPr>
        <w:t>Si un support durable autre que le papier est utilisé, la loi du 4 avril 2014 relative aux assurances prévoit les conditions suivantes :</w:t>
      </w:r>
    </w:p>
    <w:p w14:paraId="4BB48D74" w14:textId="740CDF56" w:rsidR="00C81835" w:rsidRPr="00E50E9E" w:rsidRDefault="00C81835" w:rsidP="00EB11E8">
      <w:pPr>
        <w:pStyle w:val="Notedebasdepage"/>
      </w:pPr>
      <w:r w:rsidRPr="00AD7E7A">
        <w:rPr>
          <w:rFonts w:asciiTheme="minorHAnsi" w:hAnsiTheme="minorHAnsi"/>
          <w:bCs/>
        </w:rPr>
        <w:t>  a) l'utilisation du support durable est appropriée eu égard aux opérations commerciales qui ont lieu entre le distributeur de produits d'assurance et le client (= avoir l’adresse e-mail du client, demandée dans la fiche client de Feprabel et FVF) ; et</w:t>
      </w:r>
      <w:r w:rsidRPr="00AD7E7A">
        <w:rPr>
          <w:rFonts w:asciiTheme="minorHAnsi" w:hAnsiTheme="minorHAnsi"/>
          <w:bCs/>
        </w:rPr>
        <w:br/>
        <w:t>  b) le client s'est vu proposer de recevoir l'information soit sur support papier, soit sur un autre support durable, et il a choisi ce dernier support (choix mentionné dans la fiche client de Feprabel et FVF).</w:t>
      </w:r>
    </w:p>
  </w:footnote>
  <w:footnote w:id="5">
    <w:p w14:paraId="2EB82072" w14:textId="7D5B38E6" w:rsidR="00C81835" w:rsidRPr="000177A6" w:rsidRDefault="00C81835">
      <w:pPr>
        <w:pStyle w:val="Notedebasdepage"/>
      </w:pPr>
      <w:r>
        <w:rPr>
          <w:rStyle w:val="Appelnotedebasdep"/>
        </w:rPr>
        <w:footnoteRef/>
      </w:r>
      <w:r>
        <w:t xml:space="preserve"> À partir du 1er octobre 2020.</w:t>
      </w:r>
    </w:p>
  </w:footnote>
  <w:footnote w:id="6">
    <w:p w14:paraId="2D87BF8C" w14:textId="4EF9A0D2" w:rsidR="00C81835" w:rsidRPr="00023CD4" w:rsidRDefault="00C81835">
      <w:pPr>
        <w:pStyle w:val="Notedebasdepage"/>
        <w:rPr>
          <w:rFonts w:asciiTheme="minorHAnsi" w:hAnsiTheme="minorHAnsi" w:cstheme="minorHAnsi"/>
        </w:rPr>
      </w:pPr>
      <w:r>
        <w:rPr>
          <w:rStyle w:val="Appelnotedebasdep"/>
          <w:rFonts w:asciiTheme="minorHAnsi" w:hAnsiTheme="minorHAnsi" w:cstheme="minorHAnsi"/>
        </w:rPr>
        <w:footnoteRef/>
      </w:r>
      <w:r>
        <w:rPr>
          <w:rFonts w:asciiTheme="minorHAnsi" w:hAnsiTheme="minorHAnsi"/>
        </w:rPr>
        <w:t xml:space="preserve"> Aussi appelée « appropriateness ».</w:t>
      </w:r>
    </w:p>
  </w:footnote>
  <w:footnote w:id="7">
    <w:p w14:paraId="22CE662C" w14:textId="3D0E5B4C" w:rsidR="00C81835" w:rsidRPr="00435F7B" w:rsidRDefault="00C81835">
      <w:pPr>
        <w:pStyle w:val="Notedebasdepage"/>
      </w:pPr>
      <w:r>
        <w:rPr>
          <w:rStyle w:val="Appelnotedebasdep"/>
          <w:rFonts w:asciiTheme="minorHAnsi" w:hAnsiTheme="minorHAnsi" w:cstheme="minorHAnsi"/>
        </w:rPr>
        <w:footnoteRef/>
      </w:r>
      <w:r>
        <w:rPr>
          <w:rFonts w:asciiTheme="minorHAnsi" w:hAnsiTheme="minorHAnsi"/>
        </w:rPr>
        <w:t xml:space="preserve"> Aussi appelée « suitability ».</w:t>
      </w:r>
    </w:p>
  </w:footnote>
  <w:footnote w:id="8">
    <w:p w14:paraId="69CC62BA" w14:textId="2496CAE2" w:rsidR="00C81835" w:rsidRPr="005444D0" w:rsidRDefault="00C81835" w:rsidP="005444D0">
      <w:pPr>
        <w:rPr>
          <w:rFonts w:asciiTheme="minorHAnsi" w:hAnsiTheme="minorHAnsi" w:cstheme="minorHAnsi"/>
          <w:i/>
          <w:iCs/>
          <w:sz w:val="20"/>
          <w:szCs w:val="20"/>
        </w:rPr>
      </w:pPr>
      <w:r w:rsidRPr="00486525">
        <w:rPr>
          <w:rStyle w:val="Appelnotedebasdep"/>
          <w:rFonts w:asciiTheme="minorHAnsi" w:hAnsiTheme="minorHAnsi" w:cstheme="minorHAnsi"/>
          <w:sz w:val="20"/>
          <w:szCs w:val="20"/>
        </w:rPr>
        <w:footnoteRef/>
      </w:r>
      <w:r w:rsidRPr="00486525">
        <w:rPr>
          <w:rFonts w:asciiTheme="minorHAnsi" w:hAnsiTheme="minorHAnsi"/>
          <w:sz w:val="20"/>
          <w:szCs w:val="20"/>
        </w:rPr>
        <w:t xml:space="preserve"> </w:t>
      </w:r>
      <w:r w:rsidRPr="00486525">
        <w:rPr>
          <w:rFonts w:asciiTheme="minorHAnsi" w:hAnsiTheme="minorHAnsi"/>
          <w:i/>
          <w:iCs/>
          <w:sz w:val="20"/>
          <w:szCs w:val="20"/>
        </w:rPr>
        <w:t>Lorsque le contrat est conclu en utilisant un moyen de communication à distance qui ne permet pas la transmission préalable de la déclaration d'adéquation, l'intermédiaire d'assurance peut fournir la déclaration d'adéquation sur un support durable dès que le client est lié par un contrat, pour autant que les deux conditions suivantes soient remplies :</w:t>
      </w:r>
      <w:r w:rsidRPr="00486525">
        <w:rPr>
          <w:rFonts w:asciiTheme="minorHAnsi" w:hAnsiTheme="minorHAnsi"/>
          <w:i/>
          <w:iCs/>
          <w:sz w:val="20"/>
          <w:szCs w:val="20"/>
        </w:rPr>
        <w:br/>
        <w:t xml:space="preserve"> a) le client a consenti à recevoir la déclaration d'adéquation sans délai excessif après la conclusion du contrat ; et</w:t>
      </w:r>
      <w:r w:rsidRPr="00486525">
        <w:rPr>
          <w:rFonts w:asciiTheme="minorHAnsi" w:hAnsiTheme="minorHAnsi"/>
          <w:i/>
          <w:iCs/>
          <w:sz w:val="20"/>
          <w:szCs w:val="20"/>
        </w:rPr>
        <w:br/>
        <w:t>b) l'intermédiaire d’assurance a donné au client la possibilité de retarder la conclusion du contrat afin qu'il puisse recevoir au préalable la déclaration d'adéquation avant ladite conclusion du contrat.</w:t>
      </w:r>
    </w:p>
    <w:p w14:paraId="0798EF5C" w14:textId="60F46996" w:rsidR="00C81835" w:rsidRPr="005444D0" w:rsidRDefault="00C81835">
      <w:pPr>
        <w:pStyle w:val="Notedebasdepage"/>
      </w:pPr>
    </w:p>
  </w:footnote>
  <w:footnote w:id="9">
    <w:p w14:paraId="0D4D0D55" w14:textId="1FBE344D" w:rsidR="00C81835" w:rsidRPr="00023CD4" w:rsidRDefault="00C81835" w:rsidP="004C6517">
      <w:pPr>
        <w:pStyle w:val="Notedebasdepage"/>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 xml:space="preserve">Les questions reprises sous A « Connaissances et expérience », B « Situation financière » et C « Objectifs » de la </w:t>
      </w:r>
      <w:r w:rsidRPr="00324525">
        <w:rPr>
          <w:rFonts w:asciiTheme="minorHAnsi" w:hAnsiTheme="minorHAnsi"/>
        </w:rPr>
        <w:t>Partie II</w:t>
      </w:r>
      <w:r>
        <w:rPr>
          <w:rFonts w:asciiTheme="minorHAnsi" w:hAnsiTheme="minorHAnsi"/>
        </w:rPr>
        <w:t>. Bulletin financier.</w:t>
      </w:r>
    </w:p>
  </w:footnote>
  <w:footnote w:id="10">
    <w:p w14:paraId="60053B7C" w14:textId="3EDE2A2A" w:rsidR="00C81835" w:rsidRPr="00023CD4" w:rsidRDefault="00C81835" w:rsidP="004C6517">
      <w:pPr>
        <w:pStyle w:val="Notedebasdepage"/>
        <w:ind w:left="284" w:hanging="284"/>
        <w:rPr>
          <w:rFonts w:asciiTheme="minorHAnsi" w:hAnsiTheme="minorHAnsi" w:cstheme="minorHAnsi"/>
        </w:rPr>
      </w:pPr>
      <w:r>
        <w:rPr>
          <w:rStyle w:val="Appelnotedebasdep"/>
          <w:rFonts w:asciiTheme="minorHAnsi" w:hAnsiTheme="minorHAnsi" w:cstheme="minorHAnsi"/>
        </w:rPr>
        <w:footnoteRef/>
      </w:r>
      <w:r>
        <w:rPr>
          <w:rFonts w:asciiTheme="minorHAnsi" w:hAnsiTheme="minorHAnsi"/>
        </w:rPr>
        <w:t xml:space="preserve"> </w:t>
      </w:r>
      <w:r>
        <w:rPr>
          <w:rFonts w:asciiTheme="minorHAnsi" w:hAnsiTheme="minorHAnsi"/>
        </w:rPr>
        <w:tab/>
        <w:t>Les questions reprises sous D. « Comportement face au risque » de la Partie II. Bulletin financier.</w:t>
      </w:r>
    </w:p>
  </w:footnote>
  <w:footnote w:id="11">
    <w:p w14:paraId="43C7FA6F" w14:textId="77777777" w:rsidR="00C81835" w:rsidRPr="00023CD4" w:rsidRDefault="00C81835" w:rsidP="004C6517">
      <w:pPr>
        <w:pStyle w:val="Notedebasdepage"/>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Il n’y a pas lieu d'indiquer visuellement pour le client la distinction entre les questions objectives et les questions subjectives.</w:t>
      </w:r>
    </w:p>
  </w:footnote>
  <w:footnote w:id="12">
    <w:p w14:paraId="69DF4DDC" w14:textId="77777777" w:rsidR="00C81835" w:rsidRPr="00023CD4" w:rsidRDefault="00C81835" w:rsidP="004C6517">
      <w:pPr>
        <w:pStyle w:val="Notedebasdepage"/>
        <w:ind w:left="284" w:hanging="284"/>
        <w:rPr>
          <w:rFonts w:asciiTheme="minorHAnsi" w:hAnsiTheme="minorHAnsi" w:cstheme="minorHAnsi"/>
        </w:rPr>
      </w:pPr>
      <w:r>
        <w:rPr>
          <w:rFonts w:asciiTheme="minorHAnsi" w:hAnsiTheme="minorHAnsi" w:cstheme="minorHAnsi"/>
          <w:vertAlign w:val="superscript"/>
        </w:rPr>
        <w:footnoteRef/>
      </w:r>
      <w:r>
        <w:rPr>
          <w:rFonts w:asciiTheme="minorHAnsi" w:hAnsiTheme="minorHAnsi"/>
        </w:rPr>
        <w:t xml:space="preserve"> </w:t>
      </w:r>
      <w:r>
        <w:rPr>
          <w:rFonts w:asciiTheme="minorHAnsi" w:hAnsiTheme="minorHAnsi"/>
        </w:rPr>
        <w:tab/>
        <w:t>Cf. le délai au terme duquel plus aucun précompte mobilier n’est dû.</w:t>
      </w:r>
    </w:p>
  </w:footnote>
  <w:footnote w:id="13">
    <w:p w14:paraId="36BAF373" w14:textId="77777777" w:rsidR="00C81835" w:rsidRPr="00DC2BED" w:rsidRDefault="00C81835" w:rsidP="004C6517">
      <w:pPr>
        <w:pStyle w:val="Notedebasdepage"/>
        <w:ind w:left="284" w:hanging="284"/>
        <w:rPr>
          <w:rFonts w:ascii="Verdana" w:hAnsi="Verdana"/>
          <w:sz w:val="16"/>
          <w:szCs w:val="16"/>
        </w:rPr>
      </w:pPr>
      <w:r>
        <w:rPr>
          <w:rStyle w:val="Appelnotedebasdep"/>
          <w:rFonts w:asciiTheme="minorHAnsi" w:hAnsiTheme="minorHAnsi" w:cstheme="minorHAnsi"/>
        </w:rPr>
        <w:footnoteRef/>
      </w:r>
      <w:r>
        <w:rPr>
          <w:rFonts w:asciiTheme="minorHAnsi" w:hAnsiTheme="minorHAnsi"/>
        </w:rPr>
        <w:t xml:space="preserve"> </w:t>
      </w:r>
      <w:r>
        <w:rPr>
          <w:rFonts w:asciiTheme="minorHAnsi" w:hAnsiTheme="minorHAnsi"/>
        </w:rPr>
        <w:tab/>
        <w:t>Dans le cas d'un « cross-scoring », chaque réponse est examinée isolément et un score lui est attribué, mais dans le score des réponses, il est tenu compte de combinaisons spécifiques de réponses différentes que peut donner le client.</w:t>
      </w:r>
    </w:p>
  </w:footnote>
  <w:footnote w:id="14">
    <w:p w14:paraId="12EE3093" w14:textId="461A0EAB" w:rsidR="00C81835" w:rsidRPr="000177A6" w:rsidRDefault="00C81835">
      <w:pPr>
        <w:pStyle w:val="Notedebasdepage"/>
      </w:pPr>
      <w:r>
        <w:rPr>
          <w:rStyle w:val="Appelnotedebasdep"/>
        </w:rPr>
        <w:footnoteRef/>
      </w:r>
      <w:r>
        <w:t xml:space="preserve"> À partir du 1er 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47E0" w14:textId="5DDCD171" w:rsidR="00C81835" w:rsidRDefault="00C81835" w:rsidP="00023CD4">
    <w:pPr>
      <w:pStyle w:val="En-tte"/>
    </w:pPr>
  </w:p>
  <w:p w14:paraId="46C8CF67" w14:textId="77777777" w:rsidR="00C81835" w:rsidRDefault="00C818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1415" w14:textId="0E2B31E2" w:rsidR="00C81835" w:rsidRDefault="00C81835" w:rsidP="001722C5">
    <w:pPr>
      <w:pStyle w:val="En-tte"/>
      <w:jc w:val="center"/>
    </w:pPr>
    <w:r>
      <w:rPr>
        <w:noProof/>
      </w:rPr>
      <w:drawing>
        <wp:inline distT="0" distB="0" distL="0" distR="0" wp14:anchorId="2F16B122" wp14:editId="149621F9">
          <wp:extent cx="1249378" cy="428176"/>
          <wp:effectExtent l="0" t="0" r="0" b="3810"/>
          <wp:docPr id="9" name="Afbeelding 5"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uralia-logo.png"/>
                  <pic:cNvPicPr/>
                </pic:nvPicPr>
                <pic:blipFill>
                  <a:blip r:embed="rId1">
                    <a:extLst>
                      <a:ext uri="{28A0092B-C50C-407E-A947-70E740481C1C}">
                        <a14:useLocalDpi xmlns:a14="http://schemas.microsoft.com/office/drawing/2010/main" val="0"/>
                      </a:ext>
                    </a:extLst>
                  </a:blip>
                  <a:stretch>
                    <a:fillRect/>
                  </a:stretch>
                </pic:blipFill>
                <pic:spPr>
                  <a:xfrm>
                    <a:off x="0" y="0"/>
                    <a:ext cx="1271634" cy="435803"/>
                  </a:xfrm>
                  <a:prstGeom prst="rect">
                    <a:avLst/>
                  </a:prstGeom>
                </pic:spPr>
              </pic:pic>
            </a:graphicData>
          </a:graphic>
        </wp:inline>
      </w:drawing>
    </w:r>
    <w:r>
      <w:rPr>
        <w:noProof/>
      </w:rPr>
      <w:drawing>
        <wp:inline distT="0" distB="0" distL="0" distR="0" wp14:anchorId="4B451885" wp14:editId="562C21C5">
          <wp:extent cx="996947" cy="1059256"/>
          <wp:effectExtent l="0" t="0" r="0" b="0"/>
          <wp:docPr id="10" name="Afbeelding 6" descr="Afbeelding met tekst, teken, bor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VF - contouren.png"/>
                  <pic:cNvPicPr/>
                </pic:nvPicPr>
                <pic:blipFill>
                  <a:blip r:embed="rId2">
                    <a:extLst>
                      <a:ext uri="{28A0092B-C50C-407E-A947-70E740481C1C}">
                        <a14:useLocalDpi xmlns:a14="http://schemas.microsoft.com/office/drawing/2010/main" val="0"/>
                      </a:ext>
                    </a:extLst>
                  </a:blip>
                  <a:stretch>
                    <a:fillRect/>
                  </a:stretch>
                </pic:blipFill>
                <pic:spPr>
                  <a:xfrm>
                    <a:off x="0" y="0"/>
                    <a:ext cx="1010170" cy="1073306"/>
                  </a:xfrm>
                  <a:prstGeom prst="rect">
                    <a:avLst/>
                  </a:prstGeom>
                </pic:spPr>
              </pic:pic>
            </a:graphicData>
          </a:graphic>
        </wp:inline>
      </w:drawing>
    </w:r>
    <w:r>
      <w:rPr>
        <w:noProof/>
      </w:rPr>
      <w:drawing>
        <wp:inline distT="0" distB="0" distL="0" distR="0" wp14:anchorId="32899F2E" wp14:editId="7B0A5F4C">
          <wp:extent cx="1394233" cy="565230"/>
          <wp:effectExtent l="0" t="0" r="3175" b="0"/>
          <wp:docPr id="11" name="Afbeelding 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abel.gif"/>
                  <pic:cNvPicPr/>
                </pic:nvPicPr>
                <pic:blipFill>
                  <a:blip r:embed="rId3">
                    <a:extLst>
                      <a:ext uri="{28A0092B-C50C-407E-A947-70E740481C1C}">
                        <a14:useLocalDpi xmlns:a14="http://schemas.microsoft.com/office/drawing/2010/main" val="0"/>
                      </a:ext>
                    </a:extLst>
                  </a:blip>
                  <a:stretch>
                    <a:fillRect/>
                  </a:stretch>
                </pic:blipFill>
                <pic:spPr>
                  <a:xfrm>
                    <a:off x="0" y="0"/>
                    <a:ext cx="1425713" cy="577992"/>
                  </a:xfrm>
                  <a:prstGeom prst="rect">
                    <a:avLst/>
                  </a:prstGeom>
                </pic:spPr>
              </pic:pic>
            </a:graphicData>
          </a:graphic>
        </wp:inline>
      </w:drawing>
    </w:r>
    <w:r>
      <w:rPr>
        <w:noProof/>
      </w:rPr>
      <w:drawing>
        <wp:inline distT="0" distB="0" distL="0" distR="0" wp14:anchorId="21990C81" wp14:editId="29B3F56B">
          <wp:extent cx="1502876" cy="709810"/>
          <wp:effectExtent l="0" t="0" r="0" b="1905"/>
          <wp:docPr id="12" name="Afbeelding 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vm.png"/>
                  <pic:cNvPicPr/>
                </pic:nvPicPr>
                <pic:blipFill rotWithShape="1">
                  <a:blip r:embed="rId4">
                    <a:extLst>
                      <a:ext uri="{28A0092B-C50C-407E-A947-70E740481C1C}">
                        <a14:useLocalDpi xmlns:a14="http://schemas.microsoft.com/office/drawing/2010/main" val="0"/>
                      </a:ext>
                    </a:extLst>
                  </a:blip>
                  <a:srcRect l="17341" r="8836"/>
                  <a:stretch/>
                </pic:blipFill>
                <pic:spPr bwMode="auto">
                  <a:xfrm>
                    <a:off x="0" y="0"/>
                    <a:ext cx="1538033" cy="726415"/>
                  </a:xfrm>
                  <a:prstGeom prst="rect">
                    <a:avLst/>
                  </a:prstGeom>
                  <a:ln>
                    <a:noFill/>
                  </a:ln>
                  <a:extLst>
                    <a:ext uri="{53640926-AAD7-44D8-BBD7-CCE9431645EC}">
                      <a14:shadowObscured xmlns:a14="http://schemas.microsoft.com/office/drawing/2010/main"/>
                    </a:ext>
                  </a:extLst>
                </pic:spPr>
              </pic:pic>
            </a:graphicData>
          </a:graphic>
        </wp:inline>
      </w:drawing>
    </w:r>
  </w:p>
  <w:p w14:paraId="2A256074" w14:textId="76F20234" w:rsidR="00C81835" w:rsidRDefault="00C81835" w:rsidP="001722C5">
    <w:pPr>
      <w:pStyle w:val="En-tte"/>
      <w:jc w:val="center"/>
    </w:pPr>
  </w:p>
  <w:p w14:paraId="3D4B6A58" w14:textId="77777777" w:rsidR="00C81835" w:rsidRDefault="00C81835" w:rsidP="001722C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C09"/>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17E6D83"/>
    <w:multiLevelType w:val="hybridMultilevel"/>
    <w:tmpl w:val="0D8C11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21A3DE2"/>
    <w:multiLevelType w:val="hybridMultilevel"/>
    <w:tmpl w:val="988471EE"/>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24A01D1"/>
    <w:multiLevelType w:val="hybridMultilevel"/>
    <w:tmpl w:val="CE58942E"/>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A522935"/>
    <w:multiLevelType w:val="hybridMultilevel"/>
    <w:tmpl w:val="A4E462A6"/>
    <w:lvl w:ilvl="0" w:tplc="443864E8">
      <w:start w:val="5"/>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8474E2"/>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3BA71E3"/>
    <w:multiLevelType w:val="hybridMultilevel"/>
    <w:tmpl w:val="FDD6BC38"/>
    <w:lvl w:ilvl="0" w:tplc="3724B618">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4291A16"/>
    <w:multiLevelType w:val="hybridMultilevel"/>
    <w:tmpl w:val="F7EA69B6"/>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B611B8"/>
    <w:multiLevelType w:val="hybridMultilevel"/>
    <w:tmpl w:val="F476196C"/>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423721"/>
    <w:multiLevelType w:val="hybridMultilevel"/>
    <w:tmpl w:val="856611F6"/>
    <w:lvl w:ilvl="0" w:tplc="0EA08FD6">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10" w15:restartNumberingAfterBreak="0">
    <w:nsid w:val="22961BBC"/>
    <w:multiLevelType w:val="hybridMultilevel"/>
    <w:tmpl w:val="51CA0C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AC282D"/>
    <w:multiLevelType w:val="hybridMultilevel"/>
    <w:tmpl w:val="8578AB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FE2ABD"/>
    <w:multiLevelType w:val="hybridMultilevel"/>
    <w:tmpl w:val="B9568A8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75721"/>
    <w:multiLevelType w:val="hybridMultilevel"/>
    <w:tmpl w:val="879AAF1C"/>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AE42230"/>
    <w:multiLevelType w:val="hybridMultilevel"/>
    <w:tmpl w:val="64884B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B047972"/>
    <w:multiLevelType w:val="hybridMultilevel"/>
    <w:tmpl w:val="D4B243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2D7A5A0A"/>
    <w:multiLevelType w:val="hybridMultilevel"/>
    <w:tmpl w:val="D8CCB364"/>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2E1C22D0"/>
    <w:multiLevelType w:val="hybridMultilevel"/>
    <w:tmpl w:val="BBAE983C"/>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EB472A6"/>
    <w:multiLevelType w:val="hybridMultilevel"/>
    <w:tmpl w:val="3712F73C"/>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032EDF"/>
    <w:multiLevelType w:val="hybridMultilevel"/>
    <w:tmpl w:val="CED43A48"/>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1F83608"/>
    <w:multiLevelType w:val="hybridMultilevel"/>
    <w:tmpl w:val="62BE74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6BA3772"/>
    <w:multiLevelType w:val="hybridMultilevel"/>
    <w:tmpl w:val="93F6B784"/>
    <w:lvl w:ilvl="0" w:tplc="04130001">
      <w:start w:val="1"/>
      <w:numFmt w:val="bullet"/>
      <w:lvlText w:val=""/>
      <w:lvlJc w:val="left"/>
      <w:pPr>
        <w:ind w:left="720" w:hanging="360"/>
      </w:pPr>
      <w:rPr>
        <w:rFonts w:ascii="Symbol" w:hAnsi="Symbol" w:cs="Symbol" w:hint="default"/>
      </w:rPr>
    </w:lvl>
    <w:lvl w:ilvl="1" w:tplc="08130005">
      <w:start w:val="1"/>
      <w:numFmt w:val="bullet"/>
      <w:lvlText w:val=""/>
      <w:lvlJc w:val="left"/>
      <w:pPr>
        <w:ind w:left="1515"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0C60D5"/>
    <w:multiLevelType w:val="hybridMultilevel"/>
    <w:tmpl w:val="4686197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384" w:hanging="360"/>
      </w:pPr>
      <w:rPr>
        <w:rFonts w:ascii="Courier New" w:hAnsi="Courier New" w:cs="Courier New" w:hint="default"/>
      </w:rPr>
    </w:lvl>
    <w:lvl w:ilvl="2" w:tplc="08130005" w:tentative="1">
      <w:start w:val="1"/>
      <w:numFmt w:val="bullet"/>
      <w:lvlText w:val=""/>
      <w:lvlJc w:val="left"/>
      <w:pPr>
        <w:ind w:left="1104" w:hanging="360"/>
      </w:pPr>
      <w:rPr>
        <w:rFonts w:ascii="Wingdings" w:hAnsi="Wingdings" w:hint="default"/>
      </w:rPr>
    </w:lvl>
    <w:lvl w:ilvl="3" w:tplc="08130001" w:tentative="1">
      <w:start w:val="1"/>
      <w:numFmt w:val="bullet"/>
      <w:lvlText w:val=""/>
      <w:lvlJc w:val="left"/>
      <w:pPr>
        <w:ind w:left="1824" w:hanging="360"/>
      </w:pPr>
      <w:rPr>
        <w:rFonts w:ascii="Symbol" w:hAnsi="Symbol" w:hint="default"/>
      </w:rPr>
    </w:lvl>
    <w:lvl w:ilvl="4" w:tplc="08130003" w:tentative="1">
      <w:start w:val="1"/>
      <w:numFmt w:val="bullet"/>
      <w:lvlText w:val="o"/>
      <w:lvlJc w:val="left"/>
      <w:pPr>
        <w:ind w:left="2544" w:hanging="360"/>
      </w:pPr>
      <w:rPr>
        <w:rFonts w:ascii="Courier New" w:hAnsi="Courier New" w:cs="Courier New" w:hint="default"/>
      </w:rPr>
    </w:lvl>
    <w:lvl w:ilvl="5" w:tplc="08130005" w:tentative="1">
      <w:start w:val="1"/>
      <w:numFmt w:val="bullet"/>
      <w:lvlText w:val=""/>
      <w:lvlJc w:val="left"/>
      <w:pPr>
        <w:ind w:left="3264" w:hanging="360"/>
      </w:pPr>
      <w:rPr>
        <w:rFonts w:ascii="Wingdings" w:hAnsi="Wingdings" w:hint="default"/>
      </w:rPr>
    </w:lvl>
    <w:lvl w:ilvl="6" w:tplc="08130001" w:tentative="1">
      <w:start w:val="1"/>
      <w:numFmt w:val="bullet"/>
      <w:lvlText w:val=""/>
      <w:lvlJc w:val="left"/>
      <w:pPr>
        <w:ind w:left="3984" w:hanging="360"/>
      </w:pPr>
      <w:rPr>
        <w:rFonts w:ascii="Symbol" w:hAnsi="Symbol" w:hint="default"/>
      </w:rPr>
    </w:lvl>
    <w:lvl w:ilvl="7" w:tplc="08130003" w:tentative="1">
      <w:start w:val="1"/>
      <w:numFmt w:val="bullet"/>
      <w:lvlText w:val="o"/>
      <w:lvlJc w:val="left"/>
      <w:pPr>
        <w:ind w:left="4704" w:hanging="360"/>
      </w:pPr>
      <w:rPr>
        <w:rFonts w:ascii="Courier New" w:hAnsi="Courier New" w:cs="Courier New" w:hint="default"/>
      </w:rPr>
    </w:lvl>
    <w:lvl w:ilvl="8" w:tplc="08130005" w:tentative="1">
      <w:start w:val="1"/>
      <w:numFmt w:val="bullet"/>
      <w:lvlText w:val=""/>
      <w:lvlJc w:val="left"/>
      <w:pPr>
        <w:ind w:left="5424" w:hanging="360"/>
      </w:pPr>
      <w:rPr>
        <w:rFonts w:ascii="Wingdings" w:hAnsi="Wingdings" w:hint="default"/>
      </w:rPr>
    </w:lvl>
  </w:abstractNum>
  <w:abstractNum w:abstractNumId="23" w15:restartNumberingAfterBreak="0">
    <w:nsid w:val="39FF2B57"/>
    <w:multiLevelType w:val="hybridMultilevel"/>
    <w:tmpl w:val="B02ADF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A7F6692"/>
    <w:multiLevelType w:val="hybridMultilevel"/>
    <w:tmpl w:val="5908DD2A"/>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6C460C"/>
    <w:multiLevelType w:val="hybridMultilevel"/>
    <w:tmpl w:val="05E8D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A617CA"/>
    <w:multiLevelType w:val="hybridMultilevel"/>
    <w:tmpl w:val="893ADD50"/>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0832685"/>
    <w:multiLevelType w:val="hybridMultilevel"/>
    <w:tmpl w:val="DE8A11C2"/>
    <w:lvl w:ilvl="0" w:tplc="080C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72E0397"/>
    <w:multiLevelType w:val="hybridMultilevel"/>
    <w:tmpl w:val="DAA453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7DE6490"/>
    <w:multiLevelType w:val="hybridMultilevel"/>
    <w:tmpl w:val="8BE2DB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E5C6BD6"/>
    <w:multiLevelType w:val="hybridMultilevel"/>
    <w:tmpl w:val="7E865564"/>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52BB0ED5"/>
    <w:multiLevelType w:val="hybridMultilevel"/>
    <w:tmpl w:val="80B2BA56"/>
    <w:lvl w:ilvl="0" w:tplc="BC2EB9C6">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2" w15:restartNumberingAfterBreak="0">
    <w:nsid w:val="546A2F28"/>
    <w:multiLevelType w:val="hybridMultilevel"/>
    <w:tmpl w:val="3376B182"/>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33" w15:restartNumberingAfterBreak="0">
    <w:nsid w:val="5D430E8D"/>
    <w:multiLevelType w:val="hybridMultilevel"/>
    <w:tmpl w:val="E14253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88929EC"/>
    <w:multiLevelType w:val="hybridMultilevel"/>
    <w:tmpl w:val="03BCAA32"/>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487576"/>
    <w:multiLevelType w:val="multilevel"/>
    <w:tmpl w:val="1E74D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BE73C9"/>
    <w:multiLevelType w:val="hybridMultilevel"/>
    <w:tmpl w:val="603C461C"/>
    <w:lvl w:ilvl="0" w:tplc="3C0AB0FC">
      <w:start w:val="3"/>
      <w:numFmt w:val="bullet"/>
      <w:lvlText w:val="-"/>
      <w:lvlJc w:val="left"/>
      <w:pPr>
        <w:ind w:left="720" w:hanging="360"/>
      </w:pPr>
      <w:rPr>
        <w:rFonts w:ascii="Verdana" w:eastAsia="Calibri" w:hAnsi="Verdana" w:cs="Times New Roman" w:hint="default"/>
      </w:rPr>
    </w:lvl>
    <w:lvl w:ilvl="1" w:tplc="04130001">
      <w:start w:val="1"/>
      <w:numFmt w:val="bullet"/>
      <w:lvlText w:val=""/>
      <w:lvlJc w:val="left"/>
      <w:pPr>
        <w:ind w:left="720" w:hanging="360"/>
      </w:pPr>
      <w:rPr>
        <w:rFonts w:ascii="Symbol" w:hAnsi="Symbol"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841932"/>
    <w:multiLevelType w:val="hybridMultilevel"/>
    <w:tmpl w:val="0400B2B6"/>
    <w:lvl w:ilvl="0" w:tplc="04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262436"/>
    <w:multiLevelType w:val="hybridMultilevel"/>
    <w:tmpl w:val="E1900916"/>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2F27510"/>
    <w:multiLevelType w:val="hybridMultilevel"/>
    <w:tmpl w:val="89AE7500"/>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4A35AB8"/>
    <w:multiLevelType w:val="hybridMultilevel"/>
    <w:tmpl w:val="F9C0BF52"/>
    <w:lvl w:ilvl="0" w:tplc="080C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D976260"/>
    <w:multiLevelType w:val="hybridMultilevel"/>
    <w:tmpl w:val="A1D4B4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DD7040F"/>
    <w:multiLevelType w:val="hybridMultilevel"/>
    <w:tmpl w:val="E14E1132"/>
    <w:lvl w:ilvl="0" w:tplc="0813001B">
      <w:start w:val="1"/>
      <w:numFmt w:val="lowerRoman"/>
      <w:lvlText w:val="%1."/>
      <w:lvlJc w:val="righ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F104E07"/>
    <w:multiLevelType w:val="hybridMultilevel"/>
    <w:tmpl w:val="2F50A01A"/>
    <w:lvl w:ilvl="0" w:tplc="08130005">
      <w:start w:val="1"/>
      <w:numFmt w:val="bullet"/>
      <w:lvlText w:val=""/>
      <w:lvlJc w:val="left"/>
      <w:pPr>
        <w:ind w:left="1515" w:hanging="360"/>
      </w:pPr>
      <w:rPr>
        <w:rFonts w:ascii="Wingdings" w:hAnsi="Wingdings" w:hint="default"/>
      </w:rPr>
    </w:lvl>
    <w:lvl w:ilvl="1" w:tplc="08130003" w:tentative="1">
      <w:start w:val="1"/>
      <w:numFmt w:val="bullet"/>
      <w:lvlText w:val="o"/>
      <w:lvlJc w:val="left"/>
      <w:pPr>
        <w:ind w:left="2235" w:hanging="360"/>
      </w:pPr>
      <w:rPr>
        <w:rFonts w:ascii="Courier New" w:hAnsi="Courier New" w:cs="Courier New" w:hint="default"/>
      </w:rPr>
    </w:lvl>
    <w:lvl w:ilvl="2" w:tplc="08130005" w:tentative="1">
      <w:start w:val="1"/>
      <w:numFmt w:val="bullet"/>
      <w:lvlText w:val=""/>
      <w:lvlJc w:val="left"/>
      <w:pPr>
        <w:ind w:left="2955" w:hanging="360"/>
      </w:pPr>
      <w:rPr>
        <w:rFonts w:ascii="Wingdings" w:hAnsi="Wingdings" w:hint="default"/>
      </w:rPr>
    </w:lvl>
    <w:lvl w:ilvl="3" w:tplc="08130001" w:tentative="1">
      <w:start w:val="1"/>
      <w:numFmt w:val="bullet"/>
      <w:lvlText w:val=""/>
      <w:lvlJc w:val="left"/>
      <w:pPr>
        <w:ind w:left="3675" w:hanging="360"/>
      </w:pPr>
      <w:rPr>
        <w:rFonts w:ascii="Symbol" w:hAnsi="Symbol" w:hint="default"/>
      </w:rPr>
    </w:lvl>
    <w:lvl w:ilvl="4" w:tplc="08130003" w:tentative="1">
      <w:start w:val="1"/>
      <w:numFmt w:val="bullet"/>
      <w:lvlText w:val="o"/>
      <w:lvlJc w:val="left"/>
      <w:pPr>
        <w:ind w:left="4395" w:hanging="360"/>
      </w:pPr>
      <w:rPr>
        <w:rFonts w:ascii="Courier New" w:hAnsi="Courier New" w:cs="Courier New" w:hint="default"/>
      </w:rPr>
    </w:lvl>
    <w:lvl w:ilvl="5" w:tplc="08130005" w:tentative="1">
      <w:start w:val="1"/>
      <w:numFmt w:val="bullet"/>
      <w:lvlText w:val=""/>
      <w:lvlJc w:val="left"/>
      <w:pPr>
        <w:ind w:left="5115" w:hanging="360"/>
      </w:pPr>
      <w:rPr>
        <w:rFonts w:ascii="Wingdings" w:hAnsi="Wingdings" w:hint="default"/>
      </w:rPr>
    </w:lvl>
    <w:lvl w:ilvl="6" w:tplc="08130001" w:tentative="1">
      <w:start w:val="1"/>
      <w:numFmt w:val="bullet"/>
      <w:lvlText w:val=""/>
      <w:lvlJc w:val="left"/>
      <w:pPr>
        <w:ind w:left="5835" w:hanging="360"/>
      </w:pPr>
      <w:rPr>
        <w:rFonts w:ascii="Symbol" w:hAnsi="Symbol" w:hint="default"/>
      </w:rPr>
    </w:lvl>
    <w:lvl w:ilvl="7" w:tplc="08130003" w:tentative="1">
      <w:start w:val="1"/>
      <w:numFmt w:val="bullet"/>
      <w:lvlText w:val="o"/>
      <w:lvlJc w:val="left"/>
      <w:pPr>
        <w:ind w:left="6555" w:hanging="360"/>
      </w:pPr>
      <w:rPr>
        <w:rFonts w:ascii="Courier New" w:hAnsi="Courier New" w:cs="Courier New" w:hint="default"/>
      </w:rPr>
    </w:lvl>
    <w:lvl w:ilvl="8" w:tplc="08130005" w:tentative="1">
      <w:start w:val="1"/>
      <w:numFmt w:val="bullet"/>
      <w:lvlText w:val=""/>
      <w:lvlJc w:val="left"/>
      <w:pPr>
        <w:ind w:left="7275" w:hanging="360"/>
      </w:pPr>
      <w:rPr>
        <w:rFonts w:ascii="Wingdings" w:hAnsi="Wingdings" w:hint="default"/>
      </w:rPr>
    </w:lvl>
  </w:abstractNum>
  <w:num w:numId="1">
    <w:abstractNumId w:val="21"/>
  </w:num>
  <w:num w:numId="2">
    <w:abstractNumId w:val="37"/>
  </w:num>
  <w:num w:numId="3">
    <w:abstractNumId w:val="28"/>
  </w:num>
  <w:num w:numId="4">
    <w:abstractNumId w:val="23"/>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3"/>
  </w:num>
  <w:num w:numId="9">
    <w:abstractNumId w:val="24"/>
  </w:num>
  <w:num w:numId="10">
    <w:abstractNumId w:val="32"/>
  </w:num>
  <w:num w:numId="11">
    <w:abstractNumId w:val="16"/>
  </w:num>
  <w:num w:numId="12">
    <w:abstractNumId w:val="12"/>
  </w:num>
  <w:num w:numId="13">
    <w:abstractNumId w:val="34"/>
  </w:num>
  <w:num w:numId="14">
    <w:abstractNumId w:val="18"/>
  </w:num>
  <w:num w:numId="15">
    <w:abstractNumId w:val="42"/>
  </w:num>
  <w:num w:numId="16">
    <w:abstractNumId w:val="26"/>
  </w:num>
  <w:num w:numId="17">
    <w:abstractNumId w:val="22"/>
  </w:num>
  <w:num w:numId="18">
    <w:abstractNumId w:val="25"/>
  </w:num>
  <w:num w:numId="19">
    <w:abstractNumId w:val="36"/>
  </w:num>
  <w:num w:numId="20">
    <w:abstractNumId w:val="15"/>
  </w:num>
  <w:num w:numId="21">
    <w:abstractNumId w:val="5"/>
  </w:num>
  <w:num w:numId="22">
    <w:abstractNumId w:val="0"/>
  </w:num>
  <w:num w:numId="23">
    <w:abstractNumId w:val="35"/>
  </w:num>
  <w:num w:numId="24">
    <w:abstractNumId w:val="4"/>
  </w:num>
  <w:num w:numId="25">
    <w:abstractNumId w:val="11"/>
  </w:num>
  <w:num w:numId="26">
    <w:abstractNumId w:val="20"/>
  </w:num>
  <w:num w:numId="27">
    <w:abstractNumId w:val="31"/>
  </w:num>
  <w:num w:numId="28">
    <w:abstractNumId w:val="9"/>
  </w:num>
  <w:num w:numId="29">
    <w:abstractNumId w:val="17"/>
  </w:num>
  <w:num w:numId="30">
    <w:abstractNumId w:val="41"/>
  </w:num>
  <w:num w:numId="31">
    <w:abstractNumId w:val="1"/>
  </w:num>
  <w:num w:numId="32">
    <w:abstractNumId w:val="33"/>
  </w:num>
  <w:num w:numId="33">
    <w:abstractNumId w:val="14"/>
  </w:num>
  <w:num w:numId="34">
    <w:abstractNumId w:val="29"/>
  </w:num>
  <w:num w:numId="35">
    <w:abstractNumId w:val="6"/>
  </w:num>
  <w:num w:numId="36">
    <w:abstractNumId w:val="8"/>
  </w:num>
  <w:num w:numId="37">
    <w:abstractNumId w:val="40"/>
  </w:num>
  <w:num w:numId="38">
    <w:abstractNumId w:val="27"/>
  </w:num>
  <w:num w:numId="39">
    <w:abstractNumId w:val="2"/>
  </w:num>
  <w:num w:numId="40">
    <w:abstractNumId w:val="39"/>
  </w:num>
  <w:num w:numId="41">
    <w:abstractNumId w:val="13"/>
  </w:num>
  <w:num w:numId="42">
    <w:abstractNumId w:val="19"/>
  </w:num>
  <w:num w:numId="43">
    <w:abstractNumId w:val="3"/>
  </w:num>
  <w:num w:numId="44">
    <w:abstractNumId w:val="30"/>
  </w:num>
  <w:num w:numId="4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91"/>
    <w:rsid w:val="00004B68"/>
    <w:rsid w:val="0000671F"/>
    <w:rsid w:val="00007BBC"/>
    <w:rsid w:val="00012D4C"/>
    <w:rsid w:val="0001321F"/>
    <w:rsid w:val="000177A6"/>
    <w:rsid w:val="00023CD4"/>
    <w:rsid w:val="00026094"/>
    <w:rsid w:val="000260D8"/>
    <w:rsid w:val="000326D9"/>
    <w:rsid w:val="0003364E"/>
    <w:rsid w:val="000425C2"/>
    <w:rsid w:val="00042D48"/>
    <w:rsid w:val="00045C2F"/>
    <w:rsid w:val="0005291A"/>
    <w:rsid w:val="00053935"/>
    <w:rsid w:val="00060F51"/>
    <w:rsid w:val="00062609"/>
    <w:rsid w:val="00065FEA"/>
    <w:rsid w:val="000717C3"/>
    <w:rsid w:val="000724A9"/>
    <w:rsid w:val="00080EAC"/>
    <w:rsid w:val="000820C6"/>
    <w:rsid w:val="00084EEB"/>
    <w:rsid w:val="0008739F"/>
    <w:rsid w:val="000910AC"/>
    <w:rsid w:val="0009166A"/>
    <w:rsid w:val="00094922"/>
    <w:rsid w:val="00096A81"/>
    <w:rsid w:val="000A1C2E"/>
    <w:rsid w:val="000A4469"/>
    <w:rsid w:val="000A64DD"/>
    <w:rsid w:val="000A7538"/>
    <w:rsid w:val="000B120B"/>
    <w:rsid w:val="000C1BAE"/>
    <w:rsid w:val="000C3242"/>
    <w:rsid w:val="000E211B"/>
    <w:rsid w:val="000E552E"/>
    <w:rsid w:val="000F72B5"/>
    <w:rsid w:val="00101DEF"/>
    <w:rsid w:val="0010793B"/>
    <w:rsid w:val="00112C27"/>
    <w:rsid w:val="00113FA0"/>
    <w:rsid w:val="00115266"/>
    <w:rsid w:val="00125B15"/>
    <w:rsid w:val="00125F39"/>
    <w:rsid w:val="00134152"/>
    <w:rsid w:val="00135211"/>
    <w:rsid w:val="0013664D"/>
    <w:rsid w:val="00144B22"/>
    <w:rsid w:val="00144BFF"/>
    <w:rsid w:val="001467D4"/>
    <w:rsid w:val="00151B3B"/>
    <w:rsid w:val="00151E1B"/>
    <w:rsid w:val="00153F6B"/>
    <w:rsid w:val="001636CC"/>
    <w:rsid w:val="00166D24"/>
    <w:rsid w:val="001722C5"/>
    <w:rsid w:val="00173A58"/>
    <w:rsid w:val="001803B0"/>
    <w:rsid w:val="0018056B"/>
    <w:rsid w:val="00182D89"/>
    <w:rsid w:val="00190057"/>
    <w:rsid w:val="001912A8"/>
    <w:rsid w:val="00196D91"/>
    <w:rsid w:val="001A0C25"/>
    <w:rsid w:val="001A4CDC"/>
    <w:rsid w:val="001A6370"/>
    <w:rsid w:val="001B01FD"/>
    <w:rsid w:val="001B0AF4"/>
    <w:rsid w:val="001D415A"/>
    <w:rsid w:val="001E1017"/>
    <w:rsid w:val="001E2723"/>
    <w:rsid w:val="001E2A55"/>
    <w:rsid w:val="001F0D88"/>
    <w:rsid w:val="001F182F"/>
    <w:rsid w:val="001F1A8A"/>
    <w:rsid w:val="001F2ADE"/>
    <w:rsid w:val="001F53B7"/>
    <w:rsid w:val="001F60CF"/>
    <w:rsid w:val="002070DF"/>
    <w:rsid w:val="002246A5"/>
    <w:rsid w:val="0022782B"/>
    <w:rsid w:val="002300FC"/>
    <w:rsid w:val="00235CBE"/>
    <w:rsid w:val="00237D9E"/>
    <w:rsid w:val="002403E7"/>
    <w:rsid w:val="00250290"/>
    <w:rsid w:val="00254FDA"/>
    <w:rsid w:val="00255C4E"/>
    <w:rsid w:val="002646C9"/>
    <w:rsid w:val="00265824"/>
    <w:rsid w:val="002712BB"/>
    <w:rsid w:val="00275368"/>
    <w:rsid w:val="00276E60"/>
    <w:rsid w:val="00290427"/>
    <w:rsid w:val="00293E37"/>
    <w:rsid w:val="002946AD"/>
    <w:rsid w:val="002A2697"/>
    <w:rsid w:val="002A3A3F"/>
    <w:rsid w:val="002A4E9E"/>
    <w:rsid w:val="002B0BC9"/>
    <w:rsid w:val="002B0F1E"/>
    <w:rsid w:val="002B55BE"/>
    <w:rsid w:val="002C13D8"/>
    <w:rsid w:val="002C74E3"/>
    <w:rsid w:val="002D67D1"/>
    <w:rsid w:val="002D729A"/>
    <w:rsid w:val="002E0993"/>
    <w:rsid w:val="002E2144"/>
    <w:rsid w:val="002E7EBA"/>
    <w:rsid w:val="002F4C23"/>
    <w:rsid w:val="003033A1"/>
    <w:rsid w:val="00303545"/>
    <w:rsid w:val="00310947"/>
    <w:rsid w:val="003117FF"/>
    <w:rsid w:val="00311C7E"/>
    <w:rsid w:val="00313678"/>
    <w:rsid w:val="00324525"/>
    <w:rsid w:val="0033133D"/>
    <w:rsid w:val="00336B05"/>
    <w:rsid w:val="00342C2C"/>
    <w:rsid w:val="00347630"/>
    <w:rsid w:val="003505BA"/>
    <w:rsid w:val="00352DFE"/>
    <w:rsid w:val="003603A7"/>
    <w:rsid w:val="00360435"/>
    <w:rsid w:val="00360D9A"/>
    <w:rsid w:val="003625A0"/>
    <w:rsid w:val="00363FD1"/>
    <w:rsid w:val="00373C8F"/>
    <w:rsid w:val="00376524"/>
    <w:rsid w:val="00385730"/>
    <w:rsid w:val="003925AA"/>
    <w:rsid w:val="00394F29"/>
    <w:rsid w:val="00396664"/>
    <w:rsid w:val="003A3F6C"/>
    <w:rsid w:val="003A6BC4"/>
    <w:rsid w:val="003B059B"/>
    <w:rsid w:val="003B27BC"/>
    <w:rsid w:val="003B47CD"/>
    <w:rsid w:val="003B7D92"/>
    <w:rsid w:val="003C7BBB"/>
    <w:rsid w:val="003D4A09"/>
    <w:rsid w:val="003E412E"/>
    <w:rsid w:val="003F05B4"/>
    <w:rsid w:val="003F12E1"/>
    <w:rsid w:val="003F3917"/>
    <w:rsid w:val="003F606E"/>
    <w:rsid w:val="003F752A"/>
    <w:rsid w:val="003F7673"/>
    <w:rsid w:val="00400092"/>
    <w:rsid w:val="00403496"/>
    <w:rsid w:val="00406D2C"/>
    <w:rsid w:val="004116EF"/>
    <w:rsid w:val="004144F4"/>
    <w:rsid w:val="00435F7B"/>
    <w:rsid w:val="00440D6E"/>
    <w:rsid w:val="0045089A"/>
    <w:rsid w:val="00452D92"/>
    <w:rsid w:val="00452E50"/>
    <w:rsid w:val="0045513F"/>
    <w:rsid w:val="0045640A"/>
    <w:rsid w:val="004578F0"/>
    <w:rsid w:val="00466A23"/>
    <w:rsid w:val="00466F46"/>
    <w:rsid w:val="00482242"/>
    <w:rsid w:val="0048468C"/>
    <w:rsid w:val="00486525"/>
    <w:rsid w:val="00492BDF"/>
    <w:rsid w:val="004936F0"/>
    <w:rsid w:val="00496A48"/>
    <w:rsid w:val="004A27DF"/>
    <w:rsid w:val="004A3D3B"/>
    <w:rsid w:val="004A6970"/>
    <w:rsid w:val="004B1E75"/>
    <w:rsid w:val="004B5DD6"/>
    <w:rsid w:val="004C26AA"/>
    <w:rsid w:val="004C6517"/>
    <w:rsid w:val="004E1637"/>
    <w:rsid w:val="004E74F2"/>
    <w:rsid w:val="005167D2"/>
    <w:rsid w:val="005215FE"/>
    <w:rsid w:val="005217E0"/>
    <w:rsid w:val="00522297"/>
    <w:rsid w:val="00523CAA"/>
    <w:rsid w:val="0052488B"/>
    <w:rsid w:val="005302ED"/>
    <w:rsid w:val="005444D0"/>
    <w:rsid w:val="00550C7D"/>
    <w:rsid w:val="005526D6"/>
    <w:rsid w:val="00556AC1"/>
    <w:rsid w:val="005601B3"/>
    <w:rsid w:val="00560909"/>
    <w:rsid w:val="0058000E"/>
    <w:rsid w:val="0058064F"/>
    <w:rsid w:val="0059499E"/>
    <w:rsid w:val="00597651"/>
    <w:rsid w:val="005A1652"/>
    <w:rsid w:val="005A43F5"/>
    <w:rsid w:val="005A7826"/>
    <w:rsid w:val="005B0C2C"/>
    <w:rsid w:val="005B46DC"/>
    <w:rsid w:val="005C4178"/>
    <w:rsid w:val="005D6EF2"/>
    <w:rsid w:val="005D7CD1"/>
    <w:rsid w:val="005F1306"/>
    <w:rsid w:val="005F3679"/>
    <w:rsid w:val="00600FD3"/>
    <w:rsid w:val="006060BF"/>
    <w:rsid w:val="006072C0"/>
    <w:rsid w:val="006101D1"/>
    <w:rsid w:val="00612340"/>
    <w:rsid w:val="0061251F"/>
    <w:rsid w:val="006140F4"/>
    <w:rsid w:val="00617F17"/>
    <w:rsid w:val="006322E0"/>
    <w:rsid w:val="00633062"/>
    <w:rsid w:val="006341F7"/>
    <w:rsid w:val="006459A1"/>
    <w:rsid w:val="006475F8"/>
    <w:rsid w:val="00653A38"/>
    <w:rsid w:val="0066068D"/>
    <w:rsid w:val="006615B1"/>
    <w:rsid w:val="00662DD4"/>
    <w:rsid w:val="00670920"/>
    <w:rsid w:val="0067304E"/>
    <w:rsid w:val="0067316C"/>
    <w:rsid w:val="00684CEC"/>
    <w:rsid w:val="00690BF2"/>
    <w:rsid w:val="0069433A"/>
    <w:rsid w:val="00694E2B"/>
    <w:rsid w:val="006A6A9F"/>
    <w:rsid w:val="006B152F"/>
    <w:rsid w:val="006B5F5E"/>
    <w:rsid w:val="006B7D92"/>
    <w:rsid w:val="006C405E"/>
    <w:rsid w:val="006D2C41"/>
    <w:rsid w:val="006D2C6A"/>
    <w:rsid w:val="006E73CD"/>
    <w:rsid w:val="006F18D3"/>
    <w:rsid w:val="006F468F"/>
    <w:rsid w:val="006F46FE"/>
    <w:rsid w:val="00712A44"/>
    <w:rsid w:val="00715734"/>
    <w:rsid w:val="0071618D"/>
    <w:rsid w:val="007164A9"/>
    <w:rsid w:val="00721BF9"/>
    <w:rsid w:val="00736791"/>
    <w:rsid w:val="0074573A"/>
    <w:rsid w:val="00747F69"/>
    <w:rsid w:val="0076083F"/>
    <w:rsid w:val="007632C7"/>
    <w:rsid w:val="0076503F"/>
    <w:rsid w:val="007658E8"/>
    <w:rsid w:val="00767891"/>
    <w:rsid w:val="007707E5"/>
    <w:rsid w:val="007711C5"/>
    <w:rsid w:val="007770E6"/>
    <w:rsid w:val="00777C92"/>
    <w:rsid w:val="00781A35"/>
    <w:rsid w:val="00784EBE"/>
    <w:rsid w:val="0079048D"/>
    <w:rsid w:val="007961BE"/>
    <w:rsid w:val="007A584B"/>
    <w:rsid w:val="007C2A20"/>
    <w:rsid w:val="007C2ACB"/>
    <w:rsid w:val="007D258C"/>
    <w:rsid w:val="007D6EFB"/>
    <w:rsid w:val="007E5CA2"/>
    <w:rsid w:val="007F63A0"/>
    <w:rsid w:val="0081128F"/>
    <w:rsid w:val="00811E76"/>
    <w:rsid w:val="0081278F"/>
    <w:rsid w:val="00814564"/>
    <w:rsid w:val="00824F4A"/>
    <w:rsid w:val="0083667A"/>
    <w:rsid w:val="0084120D"/>
    <w:rsid w:val="00842F73"/>
    <w:rsid w:val="00853220"/>
    <w:rsid w:val="008568E7"/>
    <w:rsid w:val="008570C6"/>
    <w:rsid w:val="008612C4"/>
    <w:rsid w:val="00866FBE"/>
    <w:rsid w:val="00871DD1"/>
    <w:rsid w:val="008827E8"/>
    <w:rsid w:val="00891EAE"/>
    <w:rsid w:val="00896A3D"/>
    <w:rsid w:val="008A7B97"/>
    <w:rsid w:val="008B61FB"/>
    <w:rsid w:val="008B7E5C"/>
    <w:rsid w:val="008C30FB"/>
    <w:rsid w:val="008D2BEB"/>
    <w:rsid w:val="008D3788"/>
    <w:rsid w:val="008D6CBB"/>
    <w:rsid w:val="008E2E1C"/>
    <w:rsid w:val="008E3835"/>
    <w:rsid w:val="008E5FDB"/>
    <w:rsid w:val="008E7D2A"/>
    <w:rsid w:val="008F464E"/>
    <w:rsid w:val="008F77C9"/>
    <w:rsid w:val="00905297"/>
    <w:rsid w:val="0090649F"/>
    <w:rsid w:val="009130EF"/>
    <w:rsid w:val="00914273"/>
    <w:rsid w:val="00917722"/>
    <w:rsid w:val="00920DA8"/>
    <w:rsid w:val="0093250C"/>
    <w:rsid w:val="00951D86"/>
    <w:rsid w:val="00952B57"/>
    <w:rsid w:val="00956DE7"/>
    <w:rsid w:val="009600C7"/>
    <w:rsid w:val="009632BE"/>
    <w:rsid w:val="00977269"/>
    <w:rsid w:val="0097796A"/>
    <w:rsid w:val="00977CB0"/>
    <w:rsid w:val="009813B7"/>
    <w:rsid w:val="00983FA0"/>
    <w:rsid w:val="00985431"/>
    <w:rsid w:val="00992828"/>
    <w:rsid w:val="00996150"/>
    <w:rsid w:val="009969A2"/>
    <w:rsid w:val="009A1E8D"/>
    <w:rsid w:val="009B2A74"/>
    <w:rsid w:val="009B3063"/>
    <w:rsid w:val="009C22B0"/>
    <w:rsid w:val="009C69F3"/>
    <w:rsid w:val="009D61D8"/>
    <w:rsid w:val="009D743A"/>
    <w:rsid w:val="009E4F07"/>
    <w:rsid w:val="009F0553"/>
    <w:rsid w:val="009F05D0"/>
    <w:rsid w:val="009F08F6"/>
    <w:rsid w:val="00A05533"/>
    <w:rsid w:val="00A11761"/>
    <w:rsid w:val="00A23662"/>
    <w:rsid w:val="00A2537C"/>
    <w:rsid w:val="00A40BD6"/>
    <w:rsid w:val="00A40BF1"/>
    <w:rsid w:val="00A4708F"/>
    <w:rsid w:val="00A53F67"/>
    <w:rsid w:val="00A63DF1"/>
    <w:rsid w:val="00A64BD0"/>
    <w:rsid w:val="00A64E52"/>
    <w:rsid w:val="00A66CF4"/>
    <w:rsid w:val="00A701A5"/>
    <w:rsid w:val="00A701AF"/>
    <w:rsid w:val="00A70AD4"/>
    <w:rsid w:val="00A718AD"/>
    <w:rsid w:val="00A76B54"/>
    <w:rsid w:val="00A77917"/>
    <w:rsid w:val="00A843F1"/>
    <w:rsid w:val="00A84D74"/>
    <w:rsid w:val="00A9052C"/>
    <w:rsid w:val="00A93C0A"/>
    <w:rsid w:val="00AA1233"/>
    <w:rsid w:val="00AA52D4"/>
    <w:rsid w:val="00AA63D8"/>
    <w:rsid w:val="00AC0719"/>
    <w:rsid w:val="00AC2FB9"/>
    <w:rsid w:val="00AC67DE"/>
    <w:rsid w:val="00AD319E"/>
    <w:rsid w:val="00AD7E7A"/>
    <w:rsid w:val="00AE6A15"/>
    <w:rsid w:val="00AF1673"/>
    <w:rsid w:val="00AF2720"/>
    <w:rsid w:val="00AF6456"/>
    <w:rsid w:val="00B1032A"/>
    <w:rsid w:val="00B15177"/>
    <w:rsid w:val="00B21AC6"/>
    <w:rsid w:val="00B2336F"/>
    <w:rsid w:val="00B23F84"/>
    <w:rsid w:val="00B24FF9"/>
    <w:rsid w:val="00B3034F"/>
    <w:rsid w:val="00B320AF"/>
    <w:rsid w:val="00B330F6"/>
    <w:rsid w:val="00B34682"/>
    <w:rsid w:val="00B4435E"/>
    <w:rsid w:val="00B45A48"/>
    <w:rsid w:val="00B46934"/>
    <w:rsid w:val="00B46B81"/>
    <w:rsid w:val="00B50A7A"/>
    <w:rsid w:val="00B808F0"/>
    <w:rsid w:val="00B830EB"/>
    <w:rsid w:val="00B84BC4"/>
    <w:rsid w:val="00B87049"/>
    <w:rsid w:val="00B906D7"/>
    <w:rsid w:val="00B944CE"/>
    <w:rsid w:val="00BA3ACE"/>
    <w:rsid w:val="00BA5CFD"/>
    <w:rsid w:val="00BA5E74"/>
    <w:rsid w:val="00BA7BE8"/>
    <w:rsid w:val="00BE52DB"/>
    <w:rsid w:val="00BF75BD"/>
    <w:rsid w:val="00BF7766"/>
    <w:rsid w:val="00C02163"/>
    <w:rsid w:val="00C03C6F"/>
    <w:rsid w:val="00C06F31"/>
    <w:rsid w:val="00C13501"/>
    <w:rsid w:val="00C2342B"/>
    <w:rsid w:val="00C302E5"/>
    <w:rsid w:val="00C33C45"/>
    <w:rsid w:val="00C44177"/>
    <w:rsid w:val="00C45137"/>
    <w:rsid w:val="00C45EE8"/>
    <w:rsid w:val="00C65D00"/>
    <w:rsid w:val="00C67DE3"/>
    <w:rsid w:val="00C71F64"/>
    <w:rsid w:val="00C73485"/>
    <w:rsid w:val="00C73508"/>
    <w:rsid w:val="00C73B3B"/>
    <w:rsid w:val="00C81835"/>
    <w:rsid w:val="00C96FA6"/>
    <w:rsid w:val="00C97026"/>
    <w:rsid w:val="00CA380E"/>
    <w:rsid w:val="00CB1E85"/>
    <w:rsid w:val="00CB2025"/>
    <w:rsid w:val="00CB20B5"/>
    <w:rsid w:val="00CB2E82"/>
    <w:rsid w:val="00CB5952"/>
    <w:rsid w:val="00CC06E8"/>
    <w:rsid w:val="00CC11E5"/>
    <w:rsid w:val="00CC12F8"/>
    <w:rsid w:val="00CC3D18"/>
    <w:rsid w:val="00CC53BA"/>
    <w:rsid w:val="00CD452B"/>
    <w:rsid w:val="00CE397A"/>
    <w:rsid w:val="00CE4D54"/>
    <w:rsid w:val="00CE5D59"/>
    <w:rsid w:val="00CF39E4"/>
    <w:rsid w:val="00CF5209"/>
    <w:rsid w:val="00CF6464"/>
    <w:rsid w:val="00CF713A"/>
    <w:rsid w:val="00D02959"/>
    <w:rsid w:val="00D03BDE"/>
    <w:rsid w:val="00D1025F"/>
    <w:rsid w:val="00D10A62"/>
    <w:rsid w:val="00D1510E"/>
    <w:rsid w:val="00D16E2B"/>
    <w:rsid w:val="00D2056A"/>
    <w:rsid w:val="00D21583"/>
    <w:rsid w:val="00D32AF5"/>
    <w:rsid w:val="00D36E16"/>
    <w:rsid w:val="00D42DE0"/>
    <w:rsid w:val="00D43045"/>
    <w:rsid w:val="00D50392"/>
    <w:rsid w:val="00D601D9"/>
    <w:rsid w:val="00D633D3"/>
    <w:rsid w:val="00D6628A"/>
    <w:rsid w:val="00D668F4"/>
    <w:rsid w:val="00D66A05"/>
    <w:rsid w:val="00D66C0B"/>
    <w:rsid w:val="00D74CF0"/>
    <w:rsid w:val="00D753E9"/>
    <w:rsid w:val="00D76359"/>
    <w:rsid w:val="00D8624E"/>
    <w:rsid w:val="00D96524"/>
    <w:rsid w:val="00D9754E"/>
    <w:rsid w:val="00DC1BB7"/>
    <w:rsid w:val="00DC6590"/>
    <w:rsid w:val="00DD5E36"/>
    <w:rsid w:val="00DE2201"/>
    <w:rsid w:val="00DE583F"/>
    <w:rsid w:val="00DF251B"/>
    <w:rsid w:val="00DF26AA"/>
    <w:rsid w:val="00DF779A"/>
    <w:rsid w:val="00E05C99"/>
    <w:rsid w:val="00E1251E"/>
    <w:rsid w:val="00E5009A"/>
    <w:rsid w:val="00E50E9E"/>
    <w:rsid w:val="00E570A7"/>
    <w:rsid w:val="00E60CAC"/>
    <w:rsid w:val="00E678B0"/>
    <w:rsid w:val="00E718FB"/>
    <w:rsid w:val="00E84A79"/>
    <w:rsid w:val="00E84E1D"/>
    <w:rsid w:val="00E926B0"/>
    <w:rsid w:val="00E953C6"/>
    <w:rsid w:val="00EA6065"/>
    <w:rsid w:val="00EB11E8"/>
    <w:rsid w:val="00EB756E"/>
    <w:rsid w:val="00ED6D9F"/>
    <w:rsid w:val="00EE681F"/>
    <w:rsid w:val="00EF4772"/>
    <w:rsid w:val="00EF5E19"/>
    <w:rsid w:val="00F0146D"/>
    <w:rsid w:val="00F022CD"/>
    <w:rsid w:val="00F07499"/>
    <w:rsid w:val="00F1019B"/>
    <w:rsid w:val="00F11152"/>
    <w:rsid w:val="00F114F8"/>
    <w:rsid w:val="00F11A1B"/>
    <w:rsid w:val="00F12C19"/>
    <w:rsid w:val="00F2425B"/>
    <w:rsid w:val="00F369FC"/>
    <w:rsid w:val="00F44E78"/>
    <w:rsid w:val="00F5674C"/>
    <w:rsid w:val="00F56E7D"/>
    <w:rsid w:val="00F663E9"/>
    <w:rsid w:val="00F703FD"/>
    <w:rsid w:val="00F7499F"/>
    <w:rsid w:val="00F76D09"/>
    <w:rsid w:val="00F86C3D"/>
    <w:rsid w:val="00F9109C"/>
    <w:rsid w:val="00F93B6E"/>
    <w:rsid w:val="00FA1A59"/>
    <w:rsid w:val="00FA6317"/>
    <w:rsid w:val="00FB0203"/>
    <w:rsid w:val="00FB0ACD"/>
    <w:rsid w:val="00FC17CC"/>
    <w:rsid w:val="00FC2A51"/>
    <w:rsid w:val="00FC2AC3"/>
    <w:rsid w:val="00FC3BC4"/>
    <w:rsid w:val="00FC630C"/>
    <w:rsid w:val="00FC64F5"/>
    <w:rsid w:val="00FE2647"/>
    <w:rsid w:val="00FE37D4"/>
    <w:rsid w:val="00FE7C0B"/>
    <w:rsid w:val="00FF0819"/>
    <w:rsid w:val="00FF1DFF"/>
    <w:rsid w:val="00FF6E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C745"/>
  <w15:chartTrackingRefBased/>
  <w15:docId w15:val="{564AA3D9-E8A5-4438-A900-7B81ABA0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92"/>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7658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26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2697"/>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C11E5"/>
    <w:pPr>
      <w:jc w:val="both"/>
    </w:pPr>
    <w:rPr>
      <w:sz w:val="22"/>
      <w:szCs w:val="22"/>
      <w:lang w:eastAsia="en-US"/>
    </w:rPr>
  </w:style>
  <w:style w:type="paragraph" w:styleId="En-tte">
    <w:name w:val="header"/>
    <w:basedOn w:val="Normal"/>
    <w:link w:val="En-tteCar"/>
    <w:uiPriority w:val="99"/>
    <w:unhideWhenUsed/>
    <w:rsid w:val="00767891"/>
    <w:pPr>
      <w:tabs>
        <w:tab w:val="center" w:pos="4536"/>
        <w:tab w:val="right" w:pos="9072"/>
      </w:tabs>
    </w:pPr>
  </w:style>
  <w:style w:type="character" w:customStyle="1" w:styleId="En-tteCar">
    <w:name w:val="En-tête Car"/>
    <w:link w:val="En-tte"/>
    <w:uiPriority w:val="99"/>
    <w:rsid w:val="00767891"/>
    <w:rPr>
      <w:sz w:val="22"/>
      <w:szCs w:val="22"/>
      <w:lang w:eastAsia="en-US"/>
    </w:rPr>
  </w:style>
  <w:style w:type="paragraph" w:styleId="Pieddepage">
    <w:name w:val="footer"/>
    <w:basedOn w:val="Normal"/>
    <w:link w:val="PieddepageCar"/>
    <w:uiPriority w:val="99"/>
    <w:unhideWhenUsed/>
    <w:rsid w:val="00767891"/>
    <w:pPr>
      <w:tabs>
        <w:tab w:val="center" w:pos="4536"/>
        <w:tab w:val="right" w:pos="9072"/>
      </w:tabs>
    </w:pPr>
  </w:style>
  <w:style w:type="character" w:customStyle="1" w:styleId="PieddepageCar">
    <w:name w:val="Pied de page Car"/>
    <w:link w:val="Pieddepage"/>
    <w:uiPriority w:val="99"/>
    <w:rsid w:val="00767891"/>
    <w:rPr>
      <w:sz w:val="22"/>
      <w:szCs w:val="22"/>
      <w:lang w:eastAsia="en-US"/>
    </w:rPr>
  </w:style>
  <w:style w:type="paragraph" w:styleId="Textedebulles">
    <w:name w:val="Balloon Text"/>
    <w:basedOn w:val="Normal"/>
    <w:link w:val="TextedebullesCar"/>
    <w:uiPriority w:val="99"/>
    <w:semiHidden/>
    <w:unhideWhenUsed/>
    <w:rsid w:val="00767891"/>
    <w:rPr>
      <w:rFonts w:ascii="Tahoma" w:hAnsi="Tahoma" w:cs="Tahoma"/>
      <w:sz w:val="16"/>
      <w:szCs w:val="16"/>
    </w:rPr>
  </w:style>
  <w:style w:type="character" w:customStyle="1" w:styleId="TextedebullesCar">
    <w:name w:val="Texte de bulles Car"/>
    <w:link w:val="Textedebulles"/>
    <w:uiPriority w:val="99"/>
    <w:semiHidden/>
    <w:rsid w:val="00767891"/>
    <w:rPr>
      <w:rFonts w:ascii="Tahoma" w:hAnsi="Tahoma" w:cs="Tahoma"/>
      <w:sz w:val="16"/>
      <w:szCs w:val="16"/>
      <w:lang w:eastAsia="en-US"/>
    </w:rPr>
  </w:style>
  <w:style w:type="character" w:styleId="Lienhypertexte">
    <w:name w:val="Hyperlink"/>
    <w:uiPriority w:val="99"/>
    <w:unhideWhenUsed/>
    <w:rsid w:val="008E5FDB"/>
    <w:rPr>
      <w:color w:val="0000FF"/>
      <w:u w:val="single"/>
    </w:rPr>
  </w:style>
  <w:style w:type="paragraph" w:styleId="Notedebasdepage">
    <w:name w:val="footnote text"/>
    <w:basedOn w:val="Normal"/>
    <w:link w:val="NotedebasdepageCar"/>
    <w:unhideWhenUsed/>
    <w:rsid w:val="00360D9A"/>
    <w:rPr>
      <w:sz w:val="20"/>
      <w:szCs w:val="20"/>
    </w:rPr>
  </w:style>
  <w:style w:type="character" w:customStyle="1" w:styleId="NotedebasdepageCar">
    <w:name w:val="Note de bas de page Car"/>
    <w:link w:val="Notedebasdepage"/>
    <w:uiPriority w:val="99"/>
    <w:rsid w:val="00360D9A"/>
    <w:rPr>
      <w:rFonts w:ascii="Times New Roman" w:eastAsia="Times New Roman" w:hAnsi="Times New Roman"/>
      <w:lang w:val="fr-BE" w:eastAsia="fr-FR"/>
    </w:rPr>
  </w:style>
  <w:style w:type="character" w:styleId="Appelnotedebasdep">
    <w:name w:val="footnote reference"/>
    <w:semiHidden/>
    <w:unhideWhenUsed/>
    <w:rsid w:val="00360D9A"/>
    <w:rPr>
      <w:vertAlign w:val="superscript"/>
    </w:rPr>
  </w:style>
  <w:style w:type="table" w:styleId="Grilledutableau">
    <w:name w:val="Table Grid"/>
    <w:basedOn w:val="TableauNormal"/>
    <w:uiPriority w:val="59"/>
    <w:rsid w:val="002F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3F67"/>
    <w:rPr>
      <w:sz w:val="16"/>
      <w:szCs w:val="16"/>
    </w:rPr>
  </w:style>
  <w:style w:type="paragraph" w:styleId="Commentaire">
    <w:name w:val="annotation text"/>
    <w:basedOn w:val="Normal"/>
    <w:link w:val="CommentaireCar"/>
    <w:uiPriority w:val="99"/>
    <w:semiHidden/>
    <w:unhideWhenUsed/>
    <w:rsid w:val="00A53F67"/>
    <w:rPr>
      <w:sz w:val="20"/>
      <w:szCs w:val="20"/>
    </w:rPr>
  </w:style>
  <w:style w:type="character" w:customStyle="1" w:styleId="CommentaireCar">
    <w:name w:val="Commentaire Car"/>
    <w:basedOn w:val="Policepardfaut"/>
    <w:link w:val="Commentaire"/>
    <w:uiPriority w:val="99"/>
    <w:semiHidden/>
    <w:rsid w:val="00A53F67"/>
    <w:rPr>
      <w:rFonts w:ascii="Times New Roman" w:eastAsia="Times New Roman" w:hAnsi="Times New Roman"/>
      <w:lang w:val="fr-BE" w:eastAsia="fr-FR"/>
    </w:rPr>
  </w:style>
  <w:style w:type="paragraph" w:styleId="Objetducommentaire">
    <w:name w:val="annotation subject"/>
    <w:basedOn w:val="Commentaire"/>
    <w:next w:val="Commentaire"/>
    <w:link w:val="ObjetducommentaireCar"/>
    <w:uiPriority w:val="99"/>
    <w:semiHidden/>
    <w:unhideWhenUsed/>
    <w:rsid w:val="00A53F67"/>
    <w:rPr>
      <w:b/>
      <w:bCs/>
    </w:rPr>
  </w:style>
  <w:style w:type="character" w:customStyle="1" w:styleId="ObjetducommentaireCar">
    <w:name w:val="Objet du commentaire Car"/>
    <w:basedOn w:val="CommentaireCar"/>
    <w:link w:val="Objetducommentaire"/>
    <w:uiPriority w:val="99"/>
    <w:semiHidden/>
    <w:rsid w:val="00A53F67"/>
    <w:rPr>
      <w:rFonts w:ascii="Times New Roman" w:eastAsia="Times New Roman" w:hAnsi="Times New Roman"/>
      <w:b/>
      <w:bCs/>
      <w:lang w:val="fr-BE" w:eastAsia="fr-FR"/>
    </w:rPr>
  </w:style>
  <w:style w:type="paragraph" w:styleId="Paragraphedeliste">
    <w:name w:val="List Paragraph"/>
    <w:basedOn w:val="Normal"/>
    <w:uiPriority w:val="34"/>
    <w:qFormat/>
    <w:rsid w:val="00B320AF"/>
    <w:pPr>
      <w:ind w:left="720"/>
      <w:contextualSpacing/>
    </w:pPr>
  </w:style>
  <w:style w:type="paragraph" w:customStyle="1" w:styleId="txt">
    <w:name w:val="txt"/>
    <w:basedOn w:val="Normal"/>
    <w:rsid w:val="00EA6065"/>
    <w:pPr>
      <w:ind w:left="357"/>
    </w:pPr>
    <w:rPr>
      <w:rFonts w:ascii="Arial" w:hAnsi="Arial"/>
      <w:sz w:val="16"/>
      <w:lang w:eastAsia="fr-BE" w:bidi="fr-BE"/>
    </w:rPr>
  </w:style>
  <w:style w:type="character" w:customStyle="1" w:styleId="Titre1Car">
    <w:name w:val="Titre 1 Car"/>
    <w:basedOn w:val="Policepardfaut"/>
    <w:link w:val="Titre1"/>
    <w:uiPriority w:val="9"/>
    <w:rsid w:val="007658E8"/>
    <w:rPr>
      <w:rFonts w:asciiTheme="majorHAnsi" w:eastAsiaTheme="majorEastAsia" w:hAnsiTheme="majorHAnsi" w:cstheme="majorBidi"/>
      <w:color w:val="2E74B5" w:themeColor="accent1" w:themeShade="BF"/>
      <w:sz w:val="32"/>
      <w:szCs w:val="32"/>
      <w:lang w:val="fr-BE" w:eastAsia="fr-FR"/>
    </w:rPr>
  </w:style>
  <w:style w:type="paragraph" w:styleId="Citationintense">
    <w:name w:val="Intense Quote"/>
    <w:basedOn w:val="Normal"/>
    <w:next w:val="Normal"/>
    <w:link w:val="CitationintenseCar"/>
    <w:uiPriority w:val="30"/>
    <w:qFormat/>
    <w:rsid w:val="009779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7796A"/>
    <w:rPr>
      <w:rFonts w:ascii="Times New Roman" w:eastAsia="Times New Roman" w:hAnsi="Times New Roman"/>
      <w:i/>
      <w:iCs/>
      <w:color w:val="5B9BD5" w:themeColor="accent1"/>
      <w:sz w:val="24"/>
      <w:szCs w:val="24"/>
      <w:lang w:val="fr-BE" w:eastAsia="fr-FR"/>
    </w:rPr>
  </w:style>
  <w:style w:type="paragraph" w:styleId="Titre">
    <w:name w:val="Title"/>
    <w:basedOn w:val="Normal"/>
    <w:next w:val="Normal"/>
    <w:link w:val="TitreCar"/>
    <w:uiPriority w:val="10"/>
    <w:qFormat/>
    <w:rsid w:val="002A269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2697"/>
    <w:rPr>
      <w:rFonts w:asciiTheme="majorHAnsi" w:eastAsiaTheme="majorEastAsia" w:hAnsiTheme="majorHAnsi" w:cstheme="majorBidi"/>
      <w:spacing w:val="-10"/>
      <w:kern w:val="28"/>
      <w:sz w:val="56"/>
      <w:szCs w:val="56"/>
      <w:lang w:val="fr-BE" w:eastAsia="fr-FR"/>
    </w:rPr>
  </w:style>
  <w:style w:type="character" w:customStyle="1" w:styleId="Titre2Car">
    <w:name w:val="Titre 2 Car"/>
    <w:basedOn w:val="Policepardfaut"/>
    <w:link w:val="Titre2"/>
    <w:uiPriority w:val="9"/>
    <w:rsid w:val="002A2697"/>
    <w:rPr>
      <w:rFonts w:asciiTheme="majorHAnsi" w:eastAsiaTheme="majorEastAsia" w:hAnsiTheme="majorHAnsi" w:cstheme="majorBidi"/>
      <w:color w:val="2E74B5" w:themeColor="accent1" w:themeShade="BF"/>
      <w:sz w:val="26"/>
      <w:szCs w:val="26"/>
      <w:lang w:val="fr-BE" w:eastAsia="fr-FR"/>
    </w:rPr>
  </w:style>
  <w:style w:type="character" w:customStyle="1" w:styleId="Titre3Car">
    <w:name w:val="Titre 3 Car"/>
    <w:basedOn w:val="Policepardfaut"/>
    <w:link w:val="Titre3"/>
    <w:uiPriority w:val="9"/>
    <w:rsid w:val="002A2697"/>
    <w:rPr>
      <w:rFonts w:asciiTheme="majorHAnsi" w:eastAsiaTheme="majorEastAsia" w:hAnsiTheme="majorHAnsi" w:cstheme="majorBidi"/>
      <w:color w:val="1F4D78" w:themeColor="accent1" w:themeShade="7F"/>
      <w:sz w:val="24"/>
      <w:szCs w:val="24"/>
      <w:lang w:val="fr-BE" w:eastAsia="fr-FR"/>
    </w:rPr>
  </w:style>
  <w:style w:type="character" w:styleId="Numrodepage">
    <w:name w:val="page number"/>
    <w:basedOn w:val="Policepardfaut"/>
    <w:uiPriority w:val="99"/>
    <w:semiHidden/>
    <w:unhideWhenUsed/>
    <w:rsid w:val="00023CD4"/>
  </w:style>
  <w:style w:type="paragraph" w:styleId="En-ttedetabledesmatires">
    <w:name w:val="TOC Heading"/>
    <w:basedOn w:val="Titre1"/>
    <w:next w:val="Normal"/>
    <w:uiPriority w:val="39"/>
    <w:unhideWhenUsed/>
    <w:qFormat/>
    <w:rsid w:val="00293E37"/>
    <w:pPr>
      <w:spacing w:before="480" w:line="276" w:lineRule="auto"/>
      <w:outlineLvl w:val="9"/>
    </w:pPr>
    <w:rPr>
      <w:b/>
      <w:bCs/>
      <w:sz w:val="28"/>
      <w:szCs w:val="28"/>
      <w:lang w:eastAsia="nl-NL"/>
    </w:rPr>
  </w:style>
  <w:style w:type="paragraph" w:styleId="TM1">
    <w:name w:val="toc 1"/>
    <w:basedOn w:val="Normal"/>
    <w:next w:val="Normal"/>
    <w:autoRedefine/>
    <w:uiPriority w:val="39"/>
    <w:unhideWhenUsed/>
    <w:rsid w:val="00293E37"/>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293E37"/>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293E37"/>
    <w:rPr>
      <w:rFonts w:asciiTheme="minorHAnsi" w:hAnsiTheme="minorHAnsi" w:cstheme="minorHAnsi"/>
      <w:smallCaps/>
      <w:sz w:val="22"/>
      <w:szCs w:val="22"/>
    </w:rPr>
  </w:style>
  <w:style w:type="paragraph" w:styleId="TM4">
    <w:name w:val="toc 4"/>
    <w:basedOn w:val="Normal"/>
    <w:next w:val="Normal"/>
    <w:autoRedefine/>
    <w:uiPriority w:val="39"/>
    <w:semiHidden/>
    <w:unhideWhenUsed/>
    <w:rsid w:val="00293E37"/>
    <w:rPr>
      <w:rFonts w:asciiTheme="minorHAnsi" w:hAnsiTheme="minorHAnsi" w:cstheme="minorHAnsi"/>
      <w:sz w:val="22"/>
      <w:szCs w:val="22"/>
    </w:rPr>
  </w:style>
  <w:style w:type="paragraph" w:styleId="TM5">
    <w:name w:val="toc 5"/>
    <w:basedOn w:val="Normal"/>
    <w:next w:val="Normal"/>
    <w:autoRedefine/>
    <w:uiPriority w:val="39"/>
    <w:semiHidden/>
    <w:unhideWhenUsed/>
    <w:rsid w:val="00293E37"/>
    <w:rPr>
      <w:rFonts w:asciiTheme="minorHAnsi" w:hAnsiTheme="minorHAnsi" w:cstheme="minorHAnsi"/>
      <w:sz w:val="22"/>
      <w:szCs w:val="22"/>
    </w:rPr>
  </w:style>
  <w:style w:type="paragraph" w:styleId="TM6">
    <w:name w:val="toc 6"/>
    <w:basedOn w:val="Normal"/>
    <w:next w:val="Normal"/>
    <w:autoRedefine/>
    <w:uiPriority w:val="39"/>
    <w:semiHidden/>
    <w:unhideWhenUsed/>
    <w:rsid w:val="00293E37"/>
    <w:rPr>
      <w:rFonts w:asciiTheme="minorHAnsi" w:hAnsiTheme="minorHAnsi" w:cstheme="minorHAnsi"/>
      <w:sz w:val="22"/>
      <w:szCs w:val="22"/>
    </w:rPr>
  </w:style>
  <w:style w:type="paragraph" w:styleId="TM7">
    <w:name w:val="toc 7"/>
    <w:basedOn w:val="Normal"/>
    <w:next w:val="Normal"/>
    <w:autoRedefine/>
    <w:uiPriority w:val="39"/>
    <w:semiHidden/>
    <w:unhideWhenUsed/>
    <w:rsid w:val="00293E37"/>
    <w:rPr>
      <w:rFonts w:asciiTheme="minorHAnsi" w:hAnsiTheme="minorHAnsi" w:cstheme="minorHAnsi"/>
      <w:sz w:val="22"/>
      <w:szCs w:val="22"/>
    </w:rPr>
  </w:style>
  <w:style w:type="paragraph" w:styleId="TM8">
    <w:name w:val="toc 8"/>
    <w:basedOn w:val="Normal"/>
    <w:next w:val="Normal"/>
    <w:autoRedefine/>
    <w:uiPriority w:val="39"/>
    <w:semiHidden/>
    <w:unhideWhenUsed/>
    <w:rsid w:val="00293E37"/>
    <w:rPr>
      <w:rFonts w:asciiTheme="minorHAnsi" w:hAnsiTheme="minorHAnsi" w:cstheme="minorHAnsi"/>
      <w:sz w:val="22"/>
      <w:szCs w:val="22"/>
    </w:rPr>
  </w:style>
  <w:style w:type="paragraph" w:styleId="TM9">
    <w:name w:val="toc 9"/>
    <w:basedOn w:val="Normal"/>
    <w:next w:val="Normal"/>
    <w:autoRedefine/>
    <w:uiPriority w:val="39"/>
    <w:semiHidden/>
    <w:unhideWhenUsed/>
    <w:rsid w:val="00293E37"/>
    <w:rPr>
      <w:rFonts w:asciiTheme="minorHAnsi" w:hAnsiTheme="minorHAnsi" w:cstheme="minorHAnsi"/>
      <w:sz w:val="22"/>
      <w:szCs w:val="22"/>
    </w:rPr>
  </w:style>
  <w:style w:type="paragraph" w:styleId="NormalWeb">
    <w:name w:val="Normal (Web)"/>
    <w:basedOn w:val="Normal"/>
    <w:uiPriority w:val="99"/>
    <w:semiHidden/>
    <w:unhideWhenUsed/>
    <w:rsid w:val="00FE7C0B"/>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469">
      <w:bodyDiv w:val="1"/>
      <w:marLeft w:val="0"/>
      <w:marRight w:val="0"/>
      <w:marTop w:val="0"/>
      <w:marBottom w:val="0"/>
      <w:divBdr>
        <w:top w:val="none" w:sz="0" w:space="0" w:color="auto"/>
        <w:left w:val="none" w:sz="0" w:space="0" w:color="auto"/>
        <w:bottom w:val="none" w:sz="0" w:space="0" w:color="auto"/>
        <w:right w:val="none" w:sz="0" w:space="0" w:color="auto"/>
      </w:divBdr>
    </w:div>
    <w:div w:id="108090703">
      <w:bodyDiv w:val="1"/>
      <w:marLeft w:val="0"/>
      <w:marRight w:val="0"/>
      <w:marTop w:val="0"/>
      <w:marBottom w:val="0"/>
      <w:divBdr>
        <w:top w:val="none" w:sz="0" w:space="0" w:color="auto"/>
        <w:left w:val="none" w:sz="0" w:space="0" w:color="auto"/>
        <w:bottom w:val="none" w:sz="0" w:space="0" w:color="auto"/>
        <w:right w:val="none" w:sz="0" w:space="0" w:color="auto"/>
      </w:divBdr>
    </w:div>
    <w:div w:id="238754232">
      <w:bodyDiv w:val="1"/>
      <w:marLeft w:val="0"/>
      <w:marRight w:val="0"/>
      <w:marTop w:val="0"/>
      <w:marBottom w:val="0"/>
      <w:divBdr>
        <w:top w:val="none" w:sz="0" w:space="0" w:color="auto"/>
        <w:left w:val="none" w:sz="0" w:space="0" w:color="auto"/>
        <w:bottom w:val="none" w:sz="0" w:space="0" w:color="auto"/>
        <w:right w:val="none" w:sz="0" w:space="0" w:color="auto"/>
      </w:divBdr>
    </w:div>
    <w:div w:id="334966853">
      <w:bodyDiv w:val="1"/>
      <w:marLeft w:val="0"/>
      <w:marRight w:val="0"/>
      <w:marTop w:val="0"/>
      <w:marBottom w:val="0"/>
      <w:divBdr>
        <w:top w:val="none" w:sz="0" w:space="0" w:color="auto"/>
        <w:left w:val="none" w:sz="0" w:space="0" w:color="auto"/>
        <w:bottom w:val="none" w:sz="0" w:space="0" w:color="auto"/>
        <w:right w:val="none" w:sz="0" w:space="0" w:color="auto"/>
      </w:divBdr>
    </w:div>
    <w:div w:id="393160300">
      <w:bodyDiv w:val="1"/>
      <w:marLeft w:val="0"/>
      <w:marRight w:val="0"/>
      <w:marTop w:val="0"/>
      <w:marBottom w:val="0"/>
      <w:divBdr>
        <w:top w:val="none" w:sz="0" w:space="0" w:color="auto"/>
        <w:left w:val="none" w:sz="0" w:space="0" w:color="auto"/>
        <w:bottom w:val="none" w:sz="0" w:space="0" w:color="auto"/>
        <w:right w:val="none" w:sz="0" w:space="0" w:color="auto"/>
      </w:divBdr>
    </w:div>
    <w:div w:id="422916065">
      <w:bodyDiv w:val="1"/>
      <w:marLeft w:val="0"/>
      <w:marRight w:val="0"/>
      <w:marTop w:val="0"/>
      <w:marBottom w:val="0"/>
      <w:divBdr>
        <w:top w:val="none" w:sz="0" w:space="0" w:color="auto"/>
        <w:left w:val="none" w:sz="0" w:space="0" w:color="auto"/>
        <w:bottom w:val="none" w:sz="0" w:space="0" w:color="auto"/>
        <w:right w:val="none" w:sz="0" w:space="0" w:color="auto"/>
      </w:divBdr>
    </w:div>
    <w:div w:id="497623390">
      <w:bodyDiv w:val="1"/>
      <w:marLeft w:val="0"/>
      <w:marRight w:val="0"/>
      <w:marTop w:val="0"/>
      <w:marBottom w:val="0"/>
      <w:divBdr>
        <w:top w:val="none" w:sz="0" w:space="0" w:color="auto"/>
        <w:left w:val="none" w:sz="0" w:space="0" w:color="auto"/>
        <w:bottom w:val="none" w:sz="0" w:space="0" w:color="auto"/>
        <w:right w:val="none" w:sz="0" w:space="0" w:color="auto"/>
      </w:divBdr>
    </w:div>
    <w:div w:id="580022081">
      <w:bodyDiv w:val="1"/>
      <w:marLeft w:val="0"/>
      <w:marRight w:val="0"/>
      <w:marTop w:val="0"/>
      <w:marBottom w:val="0"/>
      <w:divBdr>
        <w:top w:val="none" w:sz="0" w:space="0" w:color="auto"/>
        <w:left w:val="none" w:sz="0" w:space="0" w:color="auto"/>
        <w:bottom w:val="none" w:sz="0" w:space="0" w:color="auto"/>
        <w:right w:val="none" w:sz="0" w:space="0" w:color="auto"/>
      </w:divBdr>
    </w:div>
    <w:div w:id="744186396">
      <w:bodyDiv w:val="1"/>
      <w:marLeft w:val="0"/>
      <w:marRight w:val="0"/>
      <w:marTop w:val="0"/>
      <w:marBottom w:val="0"/>
      <w:divBdr>
        <w:top w:val="none" w:sz="0" w:space="0" w:color="auto"/>
        <w:left w:val="none" w:sz="0" w:space="0" w:color="auto"/>
        <w:bottom w:val="none" w:sz="0" w:space="0" w:color="auto"/>
        <w:right w:val="none" w:sz="0" w:space="0" w:color="auto"/>
      </w:divBdr>
    </w:div>
    <w:div w:id="747075283">
      <w:bodyDiv w:val="1"/>
      <w:marLeft w:val="0"/>
      <w:marRight w:val="0"/>
      <w:marTop w:val="0"/>
      <w:marBottom w:val="0"/>
      <w:divBdr>
        <w:top w:val="none" w:sz="0" w:space="0" w:color="auto"/>
        <w:left w:val="none" w:sz="0" w:space="0" w:color="auto"/>
        <w:bottom w:val="none" w:sz="0" w:space="0" w:color="auto"/>
        <w:right w:val="none" w:sz="0" w:space="0" w:color="auto"/>
      </w:divBdr>
    </w:div>
    <w:div w:id="913511003">
      <w:bodyDiv w:val="1"/>
      <w:marLeft w:val="0"/>
      <w:marRight w:val="0"/>
      <w:marTop w:val="0"/>
      <w:marBottom w:val="0"/>
      <w:divBdr>
        <w:top w:val="none" w:sz="0" w:space="0" w:color="auto"/>
        <w:left w:val="none" w:sz="0" w:space="0" w:color="auto"/>
        <w:bottom w:val="none" w:sz="0" w:space="0" w:color="auto"/>
        <w:right w:val="none" w:sz="0" w:space="0" w:color="auto"/>
      </w:divBdr>
    </w:div>
    <w:div w:id="1100757982">
      <w:bodyDiv w:val="1"/>
      <w:marLeft w:val="0"/>
      <w:marRight w:val="0"/>
      <w:marTop w:val="0"/>
      <w:marBottom w:val="0"/>
      <w:divBdr>
        <w:top w:val="none" w:sz="0" w:space="0" w:color="auto"/>
        <w:left w:val="none" w:sz="0" w:space="0" w:color="auto"/>
        <w:bottom w:val="none" w:sz="0" w:space="0" w:color="auto"/>
        <w:right w:val="none" w:sz="0" w:space="0" w:color="auto"/>
      </w:divBdr>
    </w:div>
    <w:div w:id="1176845402">
      <w:bodyDiv w:val="1"/>
      <w:marLeft w:val="0"/>
      <w:marRight w:val="0"/>
      <w:marTop w:val="0"/>
      <w:marBottom w:val="0"/>
      <w:divBdr>
        <w:top w:val="none" w:sz="0" w:space="0" w:color="auto"/>
        <w:left w:val="none" w:sz="0" w:space="0" w:color="auto"/>
        <w:bottom w:val="none" w:sz="0" w:space="0" w:color="auto"/>
        <w:right w:val="none" w:sz="0" w:space="0" w:color="auto"/>
      </w:divBdr>
    </w:div>
    <w:div w:id="1268541036">
      <w:bodyDiv w:val="1"/>
      <w:marLeft w:val="0"/>
      <w:marRight w:val="0"/>
      <w:marTop w:val="0"/>
      <w:marBottom w:val="0"/>
      <w:divBdr>
        <w:top w:val="none" w:sz="0" w:space="0" w:color="auto"/>
        <w:left w:val="none" w:sz="0" w:space="0" w:color="auto"/>
        <w:bottom w:val="none" w:sz="0" w:space="0" w:color="auto"/>
        <w:right w:val="none" w:sz="0" w:space="0" w:color="auto"/>
      </w:divBdr>
    </w:div>
    <w:div w:id="1639645226">
      <w:bodyDiv w:val="1"/>
      <w:marLeft w:val="0"/>
      <w:marRight w:val="0"/>
      <w:marTop w:val="0"/>
      <w:marBottom w:val="0"/>
      <w:divBdr>
        <w:top w:val="none" w:sz="0" w:space="0" w:color="auto"/>
        <w:left w:val="none" w:sz="0" w:space="0" w:color="auto"/>
        <w:bottom w:val="none" w:sz="0" w:space="0" w:color="auto"/>
        <w:right w:val="none" w:sz="0" w:space="0" w:color="auto"/>
      </w:divBdr>
    </w:div>
    <w:div w:id="1690177053">
      <w:bodyDiv w:val="1"/>
      <w:marLeft w:val="0"/>
      <w:marRight w:val="0"/>
      <w:marTop w:val="0"/>
      <w:marBottom w:val="0"/>
      <w:divBdr>
        <w:top w:val="none" w:sz="0" w:space="0" w:color="auto"/>
        <w:left w:val="none" w:sz="0" w:space="0" w:color="auto"/>
        <w:bottom w:val="none" w:sz="0" w:space="0" w:color="auto"/>
        <w:right w:val="none" w:sz="0" w:space="0" w:color="auto"/>
      </w:divBdr>
    </w:div>
    <w:div w:id="1723401601">
      <w:bodyDiv w:val="1"/>
      <w:marLeft w:val="0"/>
      <w:marRight w:val="0"/>
      <w:marTop w:val="0"/>
      <w:marBottom w:val="0"/>
      <w:divBdr>
        <w:top w:val="none" w:sz="0" w:space="0" w:color="auto"/>
        <w:left w:val="none" w:sz="0" w:space="0" w:color="auto"/>
        <w:bottom w:val="none" w:sz="0" w:space="0" w:color="auto"/>
        <w:right w:val="none" w:sz="0" w:space="0" w:color="auto"/>
      </w:divBdr>
    </w:div>
    <w:div w:id="1730613308">
      <w:bodyDiv w:val="1"/>
      <w:marLeft w:val="0"/>
      <w:marRight w:val="0"/>
      <w:marTop w:val="0"/>
      <w:marBottom w:val="0"/>
      <w:divBdr>
        <w:top w:val="none" w:sz="0" w:space="0" w:color="auto"/>
        <w:left w:val="none" w:sz="0" w:space="0" w:color="auto"/>
        <w:bottom w:val="none" w:sz="0" w:space="0" w:color="auto"/>
        <w:right w:val="none" w:sz="0" w:space="0" w:color="auto"/>
      </w:divBdr>
    </w:div>
    <w:div w:id="1867403511">
      <w:bodyDiv w:val="1"/>
      <w:marLeft w:val="0"/>
      <w:marRight w:val="0"/>
      <w:marTop w:val="0"/>
      <w:marBottom w:val="0"/>
      <w:divBdr>
        <w:top w:val="none" w:sz="0" w:space="0" w:color="auto"/>
        <w:left w:val="none" w:sz="0" w:space="0" w:color="auto"/>
        <w:bottom w:val="none" w:sz="0" w:space="0" w:color="auto"/>
        <w:right w:val="none" w:sz="0" w:space="0" w:color="auto"/>
      </w:divBdr>
    </w:div>
    <w:div w:id="1922174672">
      <w:bodyDiv w:val="1"/>
      <w:marLeft w:val="0"/>
      <w:marRight w:val="0"/>
      <w:marTop w:val="0"/>
      <w:marBottom w:val="0"/>
      <w:divBdr>
        <w:top w:val="none" w:sz="0" w:space="0" w:color="auto"/>
        <w:left w:val="none" w:sz="0" w:space="0" w:color="auto"/>
        <w:bottom w:val="none" w:sz="0" w:space="0" w:color="auto"/>
        <w:right w:val="none" w:sz="0" w:space="0" w:color="auto"/>
      </w:divBdr>
    </w:div>
    <w:div w:id="1930236623">
      <w:bodyDiv w:val="1"/>
      <w:marLeft w:val="0"/>
      <w:marRight w:val="0"/>
      <w:marTop w:val="0"/>
      <w:marBottom w:val="0"/>
      <w:divBdr>
        <w:top w:val="none" w:sz="0" w:space="0" w:color="auto"/>
        <w:left w:val="none" w:sz="0" w:space="0" w:color="auto"/>
        <w:bottom w:val="none" w:sz="0" w:space="0" w:color="auto"/>
        <w:right w:val="none" w:sz="0" w:space="0" w:color="auto"/>
      </w:divBdr>
    </w:div>
    <w:div w:id="2085835839">
      <w:bodyDiv w:val="1"/>
      <w:marLeft w:val="0"/>
      <w:marRight w:val="0"/>
      <w:marTop w:val="0"/>
      <w:marBottom w:val="0"/>
      <w:divBdr>
        <w:top w:val="none" w:sz="0" w:space="0" w:color="auto"/>
        <w:left w:val="none" w:sz="0" w:space="0" w:color="auto"/>
        <w:bottom w:val="none" w:sz="0" w:space="0" w:color="auto"/>
        <w:right w:val="none" w:sz="0" w:space="0" w:color="auto"/>
      </w:divBdr>
    </w:div>
    <w:div w:id="2112234066">
      <w:bodyDiv w:val="1"/>
      <w:marLeft w:val="0"/>
      <w:marRight w:val="0"/>
      <w:marTop w:val="0"/>
      <w:marBottom w:val="0"/>
      <w:divBdr>
        <w:top w:val="none" w:sz="0" w:space="0" w:color="auto"/>
        <w:left w:val="none" w:sz="0" w:space="0" w:color="auto"/>
        <w:bottom w:val="none" w:sz="0" w:space="0" w:color="auto"/>
        <w:right w:val="none" w:sz="0" w:space="0" w:color="auto"/>
      </w:divBdr>
    </w:div>
    <w:div w:id="21123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1ACE-C0D2-4A4E-A7FB-4C271F7F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7977</Words>
  <Characters>43877</Characters>
  <Application>Microsoft Office Word</Application>
  <DocSecurity>0</DocSecurity>
  <Lines>365</Lines>
  <Paragraphs>103</Paragraphs>
  <ScaleCrop>false</ScaleCrop>
  <HeadingPairs>
    <vt:vector size="8" baseType="variant">
      <vt:variant>
        <vt:lpstr>Titre</vt:lpstr>
      </vt:variant>
      <vt:variant>
        <vt:i4>1</vt:i4>
      </vt:variant>
      <vt:variant>
        <vt:lpstr>Titres</vt:lpstr>
      </vt:variant>
      <vt:variant>
        <vt:i4>31</vt:i4>
      </vt:variant>
      <vt:variant>
        <vt:lpstr>Title</vt:lpstr>
      </vt:variant>
      <vt:variant>
        <vt:i4>1</vt:i4>
      </vt:variant>
      <vt:variant>
        <vt:lpstr>Titel</vt:lpstr>
      </vt:variant>
      <vt:variant>
        <vt:i4>1</vt:i4>
      </vt:variant>
    </vt:vector>
  </HeadingPairs>
  <TitlesOfParts>
    <vt:vector size="34" baseType="lpstr">
      <vt:lpstr/>
      <vt:lpstr>&lt;Table des matières</vt:lpstr>
      <vt:lpstr>Introduction</vt:lpstr>
      <vt:lpstr>A. Explication relative aux différentes parties des fiches d'intermédiation</vt:lpstr>
      <vt:lpstr>    1. Partie « Présentation de notre bureau »</vt:lpstr>
      <vt:lpstr>    2. Partie « Vos coordonnées »</vt:lpstr>
      <vt:lpstr>    3. Partie « Vos exigences et besoins »</vt:lpstr>
      <vt:lpstr>    4. Partie « Conseil »</vt:lpstr>
      <vt:lpstr>        4.1. « Notre bureau fournit un conseil »</vt:lpstr>
      <vt:lpstr>    </vt:lpstr>
      <vt:lpstr>        4.2. « Notre bureau ne fournit pas de conseil »</vt:lpstr>
      <vt:lpstr>    5. Partie « Information »</vt:lpstr>
      <vt:lpstr>B. Explication complémentaire pour les assurances d'épargne et d'investissement</vt:lpstr>
      <vt:lpstr>    1. Fiche d’intermédiation « Analyse pour les assurances d’épargne et d'investiss</vt:lpstr>
      <vt:lpstr>        Explication relative aux différentes parties de la fiche d'intermédiation et à l</vt:lpstr>
      <vt:lpstr>        1.1.1. Partie I. Vos exigences et besoins pour l’épargne ou l’investissement par</vt:lpstr>
      <vt:lpstr>        1.1.2. Partie II. Bulletin financier - Questionnaire pour le client (= preneur d</vt:lpstr>
      <vt:lpstr>        1.1.2.1. Partie A « Connaissances et expérience » (pour l’évaluation  de l’adéqu</vt:lpstr>
      <vt:lpstr>        1.1.2.2. Partie B. « Situation financière » jusqu’à la partie D incluse « Compor</vt:lpstr>
      <vt:lpstr>        1.1.3. Partie III. Conseil</vt:lpstr>
      <vt:lpstr>        1.1.3.1..  « Notre bureau fournit un conseil »</vt:lpstr>
      <vt:lpstr>        1.1.3.2. « Notre bureau ne fournit pas de conseil »</vt:lpstr>
      <vt:lpstr>        1.1.4. Partie IV. Information</vt:lpstr>
      <vt:lpstr>        </vt:lpstr>
      <vt:lpstr>        1.2. Méthodologie à la base des questions et des réponses et pondération du résu</vt:lpstr>
      <vt:lpstr>        1.2.1. Questions</vt:lpstr>
      <vt:lpstr>        1.2.2. Possibilités de réponse</vt:lpstr>
      <vt:lpstr>        1.2.3. Scoring</vt:lpstr>
      <vt:lpstr>        1.2.4. Bulletin financier</vt:lpstr>
      <vt:lpstr>    2. Fiche d’intermédiation « Analyse pour une épargne-pension et/ou une épargne à</vt:lpstr>
      <vt:lpstr>C. Aperçu schématique</vt:lpstr>
      <vt:lpstr>Annexe</vt:lpstr>
      <vt: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thirionm</dc:creator>
  <cp:keywords/>
  <cp:lastModifiedBy>Isabelle Dastot</cp:lastModifiedBy>
  <cp:revision>49</cp:revision>
  <cp:lastPrinted>2020-02-26T13:17:00Z</cp:lastPrinted>
  <dcterms:created xsi:type="dcterms:W3CDTF">2020-06-22T15:06:00Z</dcterms:created>
  <dcterms:modified xsi:type="dcterms:W3CDTF">2020-06-23T06:31:00Z</dcterms:modified>
</cp:coreProperties>
</file>