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7B" w:rsidRPr="007D4CA1" w:rsidRDefault="006E0C7B" w:rsidP="006E0C7B">
      <w:pPr>
        <w:pStyle w:val="Titel"/>
        <w:jc w:val="both"/>
        <w:rPr>
          <w:sz w:val="42"/>
          <w:szCs w:val="42"/>
        </w:rPr>
      </w:pPr>
      <w:r w:rsidRPr="007D4CA1">
        <w:rPr>
          <w:sz w:val="42"/>
          <w:szCs w:val="42"/>
        </w:rPr>
        <w:t>Toelichtingsnota bemiddelingsfiches voor verzekeringen</w:t>
      </w:r>
    </w:p>
    <w:bookmarkStart w:id="0" w:name="_Toc43798042" w:displacedByCustomXml="next"/>
    <w:sdt>
      <w:sdtPr>
        <w:rPr>
          <w:rFonts w:ascii="Times New Roman" w:eastAsia="Times New Roman" w:hAnsi="Times New Roman" w:cs="Times New Roman"/>
          <w:color w:val="auto"/>
          <w:sz w:val="24"/>
          <w:szCs w:val="24"/>
        </w:rPr>
        <w:id w:val="891164297"/>
        <w:docPartObj>
          <w:docPartGallery w:val="Table of Contents"/>
          <w:docPartUnique/>
        </w:docPartObj>
      </w:sdtPr>
      <w:sdtEndPr>
        <w:rPr>
          <w:b/>
          <w:bCs/>
          <w:noProof/>
        </w:rPr>
      </w:sdtEndPr>
      <w:sdtContent>
        <w:p w:rsidR="006E0C7B" w:rsidRDefault="006E0C7B" w:rsidP="006E0C7B">
          <w:pPr>
            <w:pStyle w:val="Kop1"/>
          </w:pPr>
          <w:r>
            <w:t>Inhoudsopgave</w:t>
          </w:r>
          <w:bookmarkEnd w:id="0"/>
        </w:p>
        <w:p w:rsidR="006E0C7B" w:rsidRDefault="006E0C7B" w:rsidP="006E0C7B">
          <w:pPr>
            <w:pStyle w:val="Inhopg1"/>
            <w:tabs>
              <w:tab w:val="right" w:leader="dot" w:pos="9060"/>
            </w:tabs>
            <w:rPr>
              <w:rFonts w:eastAsiaTheme="minorEastAsia" w:cstheme="minorBidi"/>
              <w:b w:val="0"/>
              <w:bCs w:val="0"/>
              <w:caps w:val="0"/>
              <w:noProof/>
              <w:u w:val="none"/>
              <w:lang w:eastAsia="nl-BE"/>
            </w:rPr>
          </w:pPr>
          <w:r>
            <w:rPr>
              <w:b w:val="0"/>
              <w:bCs w:val="0"/>
            </w:rPr>
            <w:fldChar w:fldCharType="begin"/>
          </w:r>
          <w:r>
            <w:instrText>TOC \o "1-3" \h \z \u</w:instrText>
          </w:r>
          <w:r>
            <w:rPr>
              <w:b w:val="0"/>
              <w:bCs w:val="0"/>
            </w:rPr>
            <w:fldChar w:fldCharType="separate"/>
          </w:r>
          <w:hyperlink w:anchor="_Toc43798042" w:history="1">
            <w:r w:rsidRPr="00793334">
              <w:rPr>
                <w:rStyle w:val="Hyperlink"/>
                <w:noProof/>
              </w:rPr>
              <w:t>Inhoudsopgave</w:t>
            </w:r>
            <w:r>
              <w:rPr>
                <w:noProof/>
                <w:webHidden/>
              </w:rPr>
              <w:tab/>
            </w:r>
            <w:r>
              <w:rPr>
                <w:noProof/>
                <w:webHidden/>
              </w:rPr>
              <w:fldChar w:fldCharType="begin"/>
            </w:r>
            <w:r>
              <w:rPr>
                <w:noProof/>
                <w:webHidden/>
              </w:rPr>
              <w:instrText xml:space="preserve"> PAGEREF _Toc43798042 \h </w:instrText>
            </w:r>
            <w:r>
              <w:rPr>
                <w:noProof/>
                <w:webHidden/>
              </w:rPr>
            </w:r>
            <w:r>
              <w:rPr>
                <w:noProof/>
                <w:webHidden/>
              </w:rPr>
              <w:fldChar w:fldCharType="separate"/>
            </w:r>
            <w:r>
              <w:rPr>
                <w:noProof/>
                <w:webHidden/>
              </w:rPr>
              <w:t>1</w:t>
            </w:r>
            <w:r>
              <w:rPr>
                <w:noProof/>
                <w:webHidden/>
              </w:rPr>
              <w:fldChar w:fldCharType="end"/>
            </w:r>
          </w:hyperlink>
        </w:p>
        <w:p w:rsidR="006E0C7B" w:rsidRDefault="005867B7" w:rsidP="006E0C7B">
          <w:pPr>
            <w:pStyle w:val="Inhopg1"/>
            <w:tabs>
              <w:tab w:val="right" w:leader="dot" w:pos="9060"/>
            </w:tabs>
            <w:rPr>
              <w:rFonts w:eastAsiaTheme="minorEastAsia" w:cstheme="minorBidi"/>
              <w:b w:val="0"/>
              <w:bCs w:val="0"/>
              <w:caps w:val="0"/>
              <w:noProof/>
              <w:u w:val="none"/>
              <w:lang w:eastAsia="nl-BE"/>
            </w:rPr>
          </w:pPr>
          <w:hyperlink w:anchor="_Toc43798043" w:history="1">
            <w:r w:rsidR="006E0C7B" w:rsidRPr="00793334">
              <w:rPr>
                <w:rStyle w:val="Hyperlink"/>
                <w:noProof/>
              </w:rPr>
              <w:t>Inleiding</w:t>
            </w:r>
            <w:r w:rsidR="006E0C7B">
              <w:rPr>
                <w:noProof/>
                <w:webHidden/>
              </w:rPr>
              <w:tab/>
            </w:r>
            <w:r w:rsidR="006E0C7B">
              <w:rPr>
                <w:noProof/>
                <w:webHidden/>
              </w:rPr>
              <w:fldChar w:fldCharType="begin"/>
            </w:r>
            <w:r w:rsidR="006E0C7B">
              <w:rPr>
                <w:noProof/>
                <w:webHidden/>
              </w:rPr>
              <w:instrText xml:space="preserve"> PAGEREF _Toc43798043 \h </w:instrText>
            </w:r>
            <w:r w:rsidR="006E0C7B">
              <w:rPr>
                <w:noProof/>
                <w:webHidden/>
              </w:rPr>
            </w:r>
            <w:r w:rsidR="006E0C7B">
              <w:rPr>
                <w:noProof/>
                <w:webHidden/>
              </w:rPr>
              <w:fldChar w:fldCharType="separate"/>
            </w:r>
            <w:r w:rsidR="006E0C7B">
              <w:rPr>
                <w:noProof/>
                <w:webHidden/>
              </w:rPr>
              <w:t>2</w:t>
            </w:r>
            <w:r w:rsidR="006E0C7B">
              <w:rPr>
                <w:noProof/>
                <w:webHidden/>
              </w:rPr>
              <w:fldChar w:fldCharType="end"/>
            </w:r>
          </w:hyperlink>
        </w:p>
        <w:p w:rsidR="006E0C7B" w:rsidRDefault="005867B7" w:rsidP="006E0C7B">
          <w:pPr>
            <w:pStyle w:val="Inhopg1"/>
            <w:tabs>
              <w:tab w:val="right" w:leader="dot" w:pos="9060"/>
            </w:tabs>
            <w:rPr>
              <w:rFonts w:eastAsiaTheme="minorEastAsia" w:cstheme="minorBidi"/>
              <w:b w:val="0"/>
              <w:bCs w:val="0"/>
              <w:caps w:val="0"/>
              <w:noProof/>
              <w:u w:val="none"/>
              <w:lang w:eastAsia="nl-BE"/>
            </w:rPr>
          </w:pPr>
          <w:hyperlink w:anchor="_Toc43798044" w:history="1">
            <w:r w:rsidR="006E0C7B" w:rsidRPr="00793334">
              <w:rPr>
                <w:rStyle w:val="Hyperlink"/>
                <w:noProof/>
              </w:rPr>
              <w:t>A. Toelichting bij de verschillende onderdelen van de bemiddelingsfiches</w:t>
            </w:r>
            <w:r w:rsidR="006E0C7B">
              <w:rPr>
                <w:noProof/>
                <w:webHidden/>
              </w:rPr>
              <w:tab/>
            </w:r>
            <w:r w:rsidR="006E0C7B">
              <w:rPr>
                <w:noProof/>
                <w:webHidden/>
              </w:rPr>
              <w:fldChar w:fldCharType="begin"/>
            </w:r>
            <w:r w:rsidR="006E0C7B">
              <w:rPr>
                <w:noProof/>
                <w:webHidden/>
              </w:rPr>
              <w:instrText xml:space="preserve"> PAGEREF _Toc43798044 \h </w:instrText>
            </w:r>
            <w:r w:rsidR="006E0C7B">
              <w:rPr>
                <w:noProof/>
                <w:webHidden/>
              </w:rPr>
            </w:r>
            <w:r w:rsidR="006E0C7B">
              <w:rPr>
                <w:noProof/>
                <w:webHidden/>
              </w:rPr>
              <w:fldChar w:fldCharType="separate"/>
            </w:r>
            <w:r w:rsidR="006E0C7B">
              <w:rPr>
                <w:noProof/>
                <w:webHidden/>
              </w:rPr>
              <w:t>3</w:t>
            </w:r>
            <w:r w:rsidR="006E0C7B">
              <w:rPr>
                <w:noProof/>
                <w:webHidden/>
              </w:rPr>
              <w:fldChar w:fldCharType="end"/>
            </w:r>
          </w:hyperlink>
        </w:p>
        <w:p w:rsidR="006E0C7B" w:rsidRDefault="005867B7" w:rsidP="006E0C7B">
          <w:pPr>
            <w:pStyle w:val="Inhopg2"/>
            <w:tabs>
              <w:tab w:val="right" w:leader="dot" w:pos="9060"/>
            </w:tabs>
            <w:rPr>
              <w:rFonts w:eastAsiaTheme="minorEastAsia" w:cstheme="minorBidi"/>
              <w:b w:val="0"/>
              <w:bCs w:val="0"/>
              <w:smallCaps w:val="0"/>
              <w:noProof/>
              <w:lang w:eastAsia="nl-BE"/>
            </w:rPr>
          </w:pPr>
          <w:hyperlink w:anchor="_Toc43798045" w:history="1">
            <w:r w:rsidR="006E0C7B" w:rsidRPr="00793334">
              <w:rPr>
                <w:rStyle w:val="Hyperlink"/>
                <w:noProof/>
              </w:rPr>
              <w:t>1. Deel ‘Voorstelling van ons kantoor’</w:t>
            </w:r>
            <w:r w:rsidR="006E0C7B">
              <w:rPr>
                <w:noProof/>
                <w:webHidden/>
              </w:rPr>
              <w:tab/>
            </w:r>
            <w:r w:rsidR="006E0C7B">
              <w:rPr>
                <w:noProof/>
                <w:webHidden/>
              </w:rPr>
              <w:fldChar w:fldCharType="begin"/>
            </w:r>
            <w:r w:rsidR="006E0C7B">
              <w:rPr>
                <w:noProof/>
                <w:webHidden/>
              </w:rPr>
              <w:instrText xml:space="preserve"> PAGEREF _Toc43798045 \h </w:instrText>
            </w:r>
            <w:r w:rsidR="006E0C7B">
              <w:rPr>
                <w:noProof/>
                <w:webHidden/>
              </w:rPr>
            </w:r>
            <w:r w:rsidR="006E0C7B">
              <w:rPr>
                <w:noProof/>
                <w:webHidden/>
              </w:rPr>
              <w:fldChar w:fldCharType="separate"/>
            </w:r>
            <w:r w:rsidR="006E0C7B">
              <w:rPr>
                <w:noProof/>
                <w:webHidden/>
              </w:rPr>
              <w:t>3</w:t>
            </w:r>
            <w:r w:rsidR="006E0C7B">
              <w:rPr>
                <w:noProof/>
                <w:webHidden/>
              </w:rPr>
              <w:fldChar w:fldCharType="end"/>
            </w:r>
          </w:hyperlink>
        </w:p>
        <w:p w:rsidR="006E0C7B" w:rsidRDefault="005867B7" w:rsidP="006E0C7B">
          <w:pPr>
            <w:pStyle w:val="Inhopg2"/>
            <w:tabs>
              <w:tab w:val="right" w:leader="dot" w:pos="9060"/>
            </w:tabs>
            <w:rPr>
              <w:rFonts w:eastAsiaTheme="minorEastAsia" w:cstheme="minorBidi"/>
              <w:b w:val="0"/>
              <w:bCs w:val="0"/>
              <w:smallCaps w:val="0"/>
              <w:noProof/>
              <w:lang w:eastAsia="nl-BE"/>
            </w:rPr>
          </w:pPr>
          <w:hyperlink w:anchor="_Toc43798046" w:history="1">
            <w:r w:rsidR="006E0C7B" w:rsidRPr="00793334">
              <w:rPr>
                <w:rStyle w:val="Hyperlink"/>
                <w:noProof/>
              </w:rPr>
              <w:t>2. Deel ‘Uw gegevens’</w:t>
            </w:r>
            <w:r w:rsidR="006E0C7B">
              <w:rPr>
                <w:noProof/>
                <w:webHidden/>
              </w:rPr>
              <w:tab/>
            </w:r>
            <w:r w:rsidR="006E0C7B">
              <w:rPr>
                <w:noProof/>
                <w:webHidden/>
              </w:rPr>
              <w:fldChar w:fldCharType="begin"/>
            </w:r>
            <w:r w:rsidR="006E0C7B">
              <w:rPr>
                <w:noProof/>
                <w:webHidden/>
              </w:rPr>
              <w:instrText xml:space="preserve"> PAGEREF _Toc43798046 \h </w:instrText>
            </w:r>
            <w:r w:rsidR="006E0C7B">
              <w:rPr>
                <w:noProof/>
                <w:webHidden/>
              </w:rPr>
            </w:r>
            <w:r w:rsidR="006E0C7B">
              <w:rPr>
                <w:noProof/>
                <w:webHidden/>
              </w:rPr>
              <w:fldChar w:fldCharType="separate"/>
            </w:r>
            <w:r w:rsidR="006E0C7B">
              <w:rPr>
                <w:noProof/>
                <w:webHidden/>
              </w:rPr>
              <w:t>3</w:t>
            </w:r>
            <w:r w:rsidR="006E0C7B">
              <w:rPr>
                <w:noProof/>
                <w:webHidden/>
              </w:rPr>
              <w:fldChar w:fldCharType="end"/>
            </w:r>
          </w:hyperlink>
        </w:p>
        <w:p w:rsidR="006E0C7B" w:rsidRDefault="005867B7" w:rsidP="006E0C7B">
          <w:pPr>
            <w:pStyle w:val="Inhopg2"/>
            <w:tabs>
              <w:tab w:val="right" w:leader="dot" w:pos="9060"/>
            </w:tabs>
            <w:rPr>
              <w:rFonts w:eastAsiaTheme="minorEastAsia" w:cstheme="minorBidi"/>
              <w:b w:val="0"/>
              <w:bCs w:val="0"/>
              <w:smallCaps w:val="0"/>
              <w:noProof/>
              <w:lang w:eastAsia="nl-BE"/>
            </w:rPr>
          </w:pPr>
          <w:hyperlink w:anchor="_Toc43798047" w:history="1">
            <w:r w:rsidR="006E0C7B" w:rsidRPr="00793334">
              <w:rPr>
                <w:rStyle w:val="Hyperlink"/>
                <w:noProof/>
              </w:rPr>
              <w:t>3. Deel ‘Uw verlangens en behoeften’</w:t>
            </w:r>
            <w:r w:rsidR="006E0C7B">
              <w:rPr>
                <w:noProof/>
                <w:webHidden/>
              </w:rPr>
              <w:tab/>
            </w:r>
            <w:r w:rsidR="006E0C7B">
              <w:rPr>
                <w:noProof/>
                <w:webHidden/>
              </w:rPr>
              <w:fldChar w:fldCharType="begin"/>
            </w:r>
            <w:r w:rsidR="006E0C7B">
              <w:rPr>
                <w:noProof/>
                <w:webHidden/>
              </w:rPr>
              <w:instrText xml:space="preserve"> PAGEREF _Toc43798047 \h </w:instrText>
            </w:r>
            <w:r w:rsidR="006E0C7B">
              <w:rPr>
                <w:noProof/>
                <w:webHidden/>
              </w:rPr>
            </w:r>
            <w:r w:rsidR="006E0C7B">
              <w:rPr>
                <w:noProof/>
                <w:webHidden/>
              </w:rPr>
              <w:fldChar w:fldCharType="separate"/>
            </w:r>
            <w:r w:rsidR="006E0C7B">
              <w:rPr>
                <w:noProof/>
                <w:webHidden/>
              </w:rPr>
              <w:t>4</w:t>
            </w:r>
            <w:r w:rsidR="006E0C7B">
              <w:rPr>
                <w:noProof/>
                <w:webHidden/>
              </w:rPr>
              <w:fldChar w:fldCharType="end"/>
            </w:r>
          </w:hyperlink>
        </w:p>
        <w:p w:rsidR="006E0C7B" w:rsidRDefault="005867B7" w:rsidP="006E0C7B">
          <w:pPr>
            <w:pStyle w:val="Inhopg2"/>
            <w:tabs>
              <w:tab w:val="right" w:leader="dot" w:pos="9060"/>
            </w:tabs>
            <w:rPr>
              <w:rFonts w:eastAsiaTheme="minorEastAsia" w:cstheme="minorBidi"/>
              <w:b w:val="0"/>
              <w:bCs w:val="0"/>
              <w:smallCaps w:val="0"/>
              <w:noProof/>
              <w:lang w:eastAsia="nl-BE"/>
            </w:rPr>
          </w:pPr>
          <w:hyperlink w:anchor="_Toc43798048" w:history="1">
            <w:r w:rsidR="006E0C7B" w:rsidRPr="00793334">
              <w:rPr>
                <w:rStyle w:val="Hyperlink"/>
                <w:noProof/>
              </w:rPr>
              <w:t>4. Deel ‘Advies’</w:t>
            </w:r>
            <w:r w:rsidR="006E0C7B">
              <w:rPr>
                <w:noProof/>
                <w:webHidden/>
              </w:rPr>
              <w:tab/>
            </w:r>
            <w:r w:rsidR="006E0C7B">
              <w:rPr>
                <w:noProof/>
                <w:webHidden/>
              </w:rPr>
              <w:fldChar w:fldCharType="begin"/>
            </w:r>
            <w:r w:rsidR="006E0C7B">
              <w:rPr>
                <w:noProof/>
                <w:webHidden/>
              </w:rPr>
              <w:instrText xml:space="preserve"> PAGEREF _Toc43798048 \h </w:instrText>
            </w:r>
            <w:r w:rsidR="006E0C7B">
              <w:rPr>
                <w:noProof/>
                <w:webHidden/>
              </w:rPr>
            </w:r>
            <w:r w:rsidR="006E0C7B">
              <w:rPr>
                <w:noProof/>
                <w:webHidden/>
              </w:rPr>
              <w:fldChar w:fldCharType="separate"/>
            </w:r>
            <w:r w:rsidR="006E0C7B">
              <w:rPr>
                <w:noProof/>
                <w:webHidden/>
              </w:rPr>
              <w:t>5</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49" w:history="1">
            <w:r w:rsidR="006E0C7B" w:rsidRPr="00793334">
              <w:rPr>
                <w:rStyle w:val="Hyperlink"/>
                <w:noProof/>
              </w:rPr>
              <w:t>4.1. ‘Ons kantoor verleent een advies’</w:t>
            </w:r>
            <w:r w:rsidR="006E0C7B">
              <w:rPr>
                <w:noProof/>
                <w:webHidden/>
              </w:rPr>
              <w:tab/>
            </w:r>
            <w:r w:rsidR="006E0C7B">
              <w:rPr>
                <w:noProof/>
                <w:webHidden/>
              </w:rPr>
              <w:fldChar w:fldCharType="begin"/>
            </w:r>
            <w:r w:rsidR="006E0C7B">
              <w:rPr>
                <w:noProof/>
                <w:webHidden/>
              </w:rPr>
              <w:instrText xml:space="preserve"> PAGEREF _Toc43798049 \h </w:instrText>
            </w:r>
            <w:r w:rsidR="006E0C7B">
              <w:rPr>
                <w:noProof/>
                <w:webHidden/>
              </w:rPr>
            </w:r>
            <w:r w:rsidR="006E0C7B">
              <w:rPr>
                <w:noProof/>
                <w:webHidden/>
              </w:rPr>
              <w:fldChar w:fldCharType="separate"/>
            </w:r>
            <w:r w:rsidR="006E0C7B">
              <w:rPr>
                <w:noProof/>
                <w:webHidden/>
              </w:rPr>
              <w:t>5</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50" w:history="1">
            <w:r w:rsidR="006E0C7B" w:rsidRPr="00793334">
              <w:rPr>
                <w:rStyle w:val="Hyperlink"/>
                <w:noProof/>
              </w:rPr>
              <w:t>4.2. ‘Ons kantoor verstrekt geen advies’</w:t>
            </w:r>
            <w:r w:rsidR="006E0C7B">
              <w:rPr>
                <w:noProof/>
                <w:webHidden/>
              </w:rPr>
              <w:tab/>
            </w:r>
            <w:r w:rsidR="006E0C7B">
              <w:rPr>
                <w:noProof/>
                <w:webHidden/>
              </w:rPr>
              <w:fldChar w:fldCharType="begin"/>
            </w:r>
            <w:r w:rsidR="006E0C7B">
              <w:rPr>
                <w:noProof/>
                <w:webHidden/>
              </w:rPr>
              <w:instrText xml:space="preserve"> PAGEREF _Toc43798050 \h </w:instrText>
            </w:r>
            <w:r w:rsidR="006E0C7B">
              <w:rPr>
                <w:noProof/>
                <w:webHidden/>
              </w:rPr>
            </w:r>
            <w:r w:rsidR="006E0C7B">
              <w:rPr>
                <w:noProof/>
                <w:webHidden/>
              </w:rPr>
              <w:fldChar w:fldCharType="separate"/>
            </w:r>
            <w:r w:rsidR="006E0C7B">
              <w:rPr>
                <w:noProof/>
                <w:webHidden/>
              </w:rPr>
              <w:t>7</w:t>
            </w:r>
            <w:r w:rsidR="006E0C7B">
              <w:rPr>
                <w:noProof/>
                <w:webHidden/>
              </w:rPr>
              <w:fldChar w:fldCharType="end"/>
            </w:r>
          </w:hyperlink>
        </w:p>
        <w:p w:rsidR="006E0C7B" w:rsidRDefault="005867B7" w:rsidP="006E0C7B">
          <w:pPr>
            <w:pStyle w:val="Inhopg2"/>
            <w:tabs>
              <w:tab w:val="right" w:leader="dot" w:pos="9060"/>
            </w:tabs>
            <w:rPr>
              <w:rFonts w:eastAsiaTheme="minorEastAsia" w:cstheme="minorBidi"/>
              <w:b w:val="0"/>
              <w:bCs w:val="0"/>
              <w:smallCaps w:val="0"/>
              <w:noProof/>
              <w:lang w:eastAsia="nl-BE"/>
            </w:rPr>
          </w:pPr>
          <w:hyperlink w:anchor="_Toc43798051" w:history="1">
            <w:r w:rsidR="006E0C7B" w:rsidRPr="00793334">
              <w:rPr>
                <w:rStyle w:val="Hyperlink"/>
                <w:noProof/>
              </w:rPr>
              <w:t>5. Deel ‘Informatie’</w:t>
            </w:r>
            <w:r w:rsidR="006E0C7B">
              <w:rPr>
                <w:noProof/>
                <w:webHidden/>
              </w:rPr>
              <w:tab/>
            </w:r>
            <w:r w:rsidR="006E0C7B">
              <w:rPr>
                <w:noProof/>
                <w:webHidden/>
              </w:rPr>
              <w:fldChar w:fldCharType="begin"/>
            </w:r>
            <w:r w:rsidR="006E0C7B">
              <w:rPr>
                <w:noProof/>
                <w:webHidden/>
              </w:rPr>
              <w:instrText xml:space="preserve"> PAGEREF _Toc43798051 \h </w:instrText>
            </w:r>
            <w:r w:rsidR="006E0C7B">
              <w:rPr>
                <w:noProof/>
                <w:webHidden/>
              </w:rPr>
            </w:r>
            <w:r w:rsidR="006E0C7B">
              <w:rPr>
                <w:noProof/>
                <w:webHidden/>
              </w:rPr>
              <w:fldChar w:fldCharType="separate"/>
            </w:r>
            <w:r w:rsidR="006E0C7B">
              <w:rPr>
                <w:noProof/>
                <w:webHidden/>
              </w:rPr>
              <w:t>7</w:t>
            </w:r>
            <w:r w:rsidR="006E0C7B">
              <w:rPr>
                <w:noProof/>
                <w:webHidden/>
              </w:rPr>
              <w:fldChar w:fldCharType="end"/>
            </w:r>
          </w:hyperlink>
        </w:p>
        <w:p w:rsidR="006E0C7B" w:rsidRDefault="005867B7" w:rsidP="006E0C7B">
          <w:pPr>
            <w:pStyle w:val="Inhopg1"/>
            <w:tabs>
              <w:tab w:val="right" w:leader="dot" w:pos="9060"/>
            </w:tabs>
            <w:rPr>
              <w:rFonts w:eastAsiaTheme="minorEastAsia" w:cstheme="minorBidi"/>
              <w:b w:val="0"/>
              <w:bCs w:val="0"/>
              <w:caps w:val="0"/>
              <w:noProof/>
              <w:u w:val="none"/>
              <w:lang w:eastAsia="nl-BE"/>
            </w:rPr>
          </w:pPr>
          <w:hyperlink w:anchor="_Toc43798052" w:history="1">
            <w:r w:rsidR="006E0C7B" w:rsidRPr="00793334">
              <w:rPr>
                <w:rStyle w:val="Hyperlink"/>
                <w:noProof/>
              </w:rPr>
              <w:t>B. Bijkomende toelichting voor spaar- en beleggingsverzekeringen</w:t>
            </w:r>
            <w:r w:rsidR="006E0C7B">
              <w:rPr>
                <w:noProof/>
                <w:webHidden/>
              </w:rPr>
              <w:tab/>
            </w:r>
            <w:r w:rsidR="006E0C7B">
              <w:rPr>
                <w:noProof/>
                <w:webHidden/>
              </w:rPr>
              <w:fldChar w:fldCharType="begin"/>
            </w:r>
            <w:r w:rsidR="006E0C7B">
              <w:rPr>
                <w:noProof/>
                <w:webHidden/>
              </w:rPr>
              <w:instrText xml:space="preserve"> PAGEREF _Toc43798052 \h </w:instrText>
            </w:r>
            <w:r w:rsidR="006E0C7B">
              <w:rPr>
                <w:noProof/>
                <w:webHidden/>
              </w:rPr>
            </w:r>
            <w:r w:rsidR="006E0C7B">
              <w:rPr>
                <w:noProof/>
                <w:webHidden/>
              </w:rPr>
              <w:fldChar w:fldCharType="separate"/>
            </w:r>
            <w:r w:rsidR="006E0C7B">
              <w:rPr>
                <w:noProof/>
                <w:webHidden/>
              </w:rPr>
              <w:t>9</w:t>
            </w:r>
            <w:r w:rsidR="006E0C7B">
              <w:rPr>
                <w:noProof/>
                <w:webHidden/>
              </w:rPr>
              <w:fldChar w:fldCharType="end"/>
            </w:r>
          </w:hyperlink>
        </w:p>
        <w:p w:rsidR="006E0C7B" w:rsidRDefault="005867B7" w:rsidP="006E0C7B">
          <w:pPr>
            <w:pStyle w:val="Inhopg2"/>
            <w:tabs>
              <w:tab w:val="right" w:leader="dot" w:pos="9060"/>
            </w:tabs>
            <w:rPr>
              <w:rFonts w:eastAsiaTheme="minorEastAsia" w:cstheme="minorBidi"/>
              <w:b w:val="0"/>
              <w:bCs w:val="0"/>
              <w:smallCaps w:val="0"/>
              <w:noProof/>
              <w:lang w:eastAsia="nl-BE"/>
            </w:rPr>
          </w:pPr>
          <w:hyperlink w:anchor="_Toc43798053" w:history="1">
            <w:r w:rsidR="006E0C7B" w:rsidRPr="00793334">
              <w:rPr>
                <w:rStyle w:val="Hyperlink"/>
                <w:noProof/>
              </w:rPr>
              <w:t>1. Bemiddelingsfiche ‘Analyse voor spaar- en beleggingsverzekeringen’ en werkwijze voor het invullen van het financieel overzicht (vragenlijst voor de klant)</w:t>
            </w:r>
            <w:r w:rsidR="006E0C7B">
              <w:rPr>
                <w:noProof/>
                <w:webHidden/>
              </w:rPr>
              <w:tab/>
            </w:r>
            <w:r w:rsidR="006E0C7B">
              <w:rPr>
                <w:noProof/>
                <w:webHidden/>
              </w:rPr>
              <w:fldChar w:fldCharType="begin"/>
            </w:r>
            <w:r w:rsidR="006E0C7B">
              <w:rPr>
                <w:noProof/>
                <w:webHidden/>
              </w:rPr>
              <w:instrText xml:space="preserve"> PAGEREF _Toc43798053 \h </w:instrText>
            </w:r>
            <w:r w:rsidR="006E0C7B">
              <w:rPr>
                <w:noProof/>
                <w:webHidden/>
              </w:rPr>
            </w:r>
            <w:r w:rsidR="006E0C7B">
              <w:rPr>
                <w:noProof/>
                <w:webHidden/>
              </w:rPr>
              <w:fldChar w:fldCharType="separate"/>
            </w:r>
            <w:r w:rsidR="006E0C7B">
              <w:rPr>
                <w:noProof/>
                <w:webHidden/>
              </w:rPr>
              <w:t>9</w:t>
            </w:r>
            <w:r w:rsidR="006E0C7B">
              <w:rPr>
                <w:noProof/>
                <w:webHidden/>
              </w:rPr>
              <w:fldChar w:fldCharType="end"/>
            </w:r>
          </w:hyperlink>
        </w:p>
        <w:p w:rsidR="006E0C7B" w:rsidRDefault="005867B7" w:rsidP="006E0C7B">
          <w:pPr>
            <w:pStyle w:val="Inhopg3"/>
            <w:tabs>
              <w:tab w:val="left" w:pos="499"/>
              <w:tab w:val="right" w:leader="dot" w:pos="9060"/>
            </w:tabs>
            <w:rPr>
              <w:rFonts w:eastAsiaTheme="minorEastAsia" w:cstheme="minorBidi"/>
              <w:smallCaps w:val="0"/>
              <w:noProof/>
              <w:lang w:eastAsia="nl-BE"/>
            </w:rPr>
          </w:pPr>
          <w:hyperlink w:anchor="_Toc43798054" w:history="1">
            <w:r w:rsidR="006E0C7B" w:rsidRPr="00793334">
              <w:rPr>
                <w:rStyle w:val="Hyperlink"/>
                <w:rFonts w:eastAsia="Calibri"/>
                <w:noProof/>
              </w:rPr>
              <w:t>1.1</w:t>
            </w:r>
            <w:r w:rsidR="006E0C7B">
              <w:rPr>
                <w:rFonts w:eastAsiaTheme="minorEastAsia" w:cstheme="minorBidi"/>
                <w:smallCaps w:val="0"/>
                <w:noProof/>
                <w:lang w:eastAsia="nl-BE"/>
              </w:rPr>
              <w:tab/>
            </w:r>
            <w:r w:rsidR="006E0C7B" w:rsidRPr="00793334">
              <w:rPr>
                <w:rStyle w:val="Hyperlink"/>
                <w:noProof/>
              </w:rPr>
              <w:t>Toelichting bij de verschillende onderdelen van de bemiddelingsfiche en hun doelstelling</w:t>
            </w:r>
            <w:r w:rsidR="006E0C7B">
              <w:rPr>
                <w:noProof/>
                <w:webHidden/>
              </w:rPr>
              <w:tab/>
            </w:r>
            <w:r w:rsidR="006E0C7B">
              <w:rPr>
                <w:noProof/>
                <w:webHidden/>
              </w:rPr>
              <w:fldChar w:fldCharType="begin"/>
            </w:r>
            <w:r w:rsidR="006E0C7B">
              <w:rPr>
                <w:noProof/>
                <w:webHidden/>
              </w:rPr>
              <w:instrText xml:space="preserve"> PAGEREF _Toc43798054 \h </w:instrText>
            </w:r>
            <w:r w:rsidR="006E0C7B">
              <w:rPr>
                <w:noProof/>
                <w:webHidden/>
              </w:rPr>
            </w:r>
            <w:r w:rsidR="006E0C7B">
              <w:rPr>
                <w:noProof/>
                <w:webHidden/>
              </w:rPr>
              <w:fldChar w:fldCharType="separate"/>
            </w:r>
            <w:r w:rsidR="006E0C7B">
              <w:rPr>
                <w:noProof/>
                <w:webHidden/>
              </w:rPr>
              <w:t>9</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55" w:history="1">
            <w:r w:rsidR="006E0C7B" w:rsidRPr="00793334">
              <w:rPr>
                <w:rStyle w:val="Hyperlink"/>
                <w:noProof/>
              </w:rPr>
              <w:t>1.1.1. Deel I. Uw verlangens en behoeften voor het sparen of beleggen via een levensverzekering</w:t>
            </w:r>
            <w:r w:rsidR="006E0C7B">
              <w:rPr>
                <w:noProof/>
                <w:webHidden/>
              </w:rPr>
              <w:tab/>
            </w:r>
            <w:r w:rsidR="006E0C7B">
              <w:rPr>
                <w:noProof/>
                <w:webHidden/>
              </w:rPr>
              <w:fldChar w:fldCharType="begin"/>
            </w:r>
            <w:r w:rsidR="006E0C7B">
              <w:rPr>
                <w:noProof/>
                <w:webHidden/>
              </w:rPr>
              <w:instrText xml:space="preserve"> PAGEREF _Toc43798055 \h </w:instrText>
            </w:r>
            <w:r w:rsidR="006E0C7B">
              <w:rPr>
                <w:noProof/>
                <w:webHidden/>
              </w:rPr>
            </w:r>
            <w:r w:rsidR="006E0C7B">
              <w:rPr>
                <w:noProof/>
                <w:webHidden/>
              </w:rPr>
              <w:fldChar w:fldCharType="separate"/>
            </w:r>
            <w:r w:rsidR="006E0C7B">
              <w:rPr>
                <w:noProof/>
                <w:webHidden/>
              </w:rPr>
              <w:t>9</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56" w:history="1">
            <w:r w:rsidR="006E0C7B" w:rsidRPr="00793334">
              <w:rPr>
                <w:rStyle w:val="Hyperlink"/>
                <w:noProof/>
              </w:rPr>
              <w:t>1.1.2. Deel II. Financieel Overzicht - Vragenlijst voor de klant (=verzekeringnemer)</w:t>
            </w:r>
            <w:r w:rsidR="006E0C7B">
              <w:rPr>
                <w:noProof/>
                <w:webHidden/>
              </w:rPr>
              <w:tab/>
            </w:r>
            <w:r w:rsidR="006E0C7B">
              <w:rPr>
                <w:noProof/>
                <w:webHidden/>
              </w:rPr>
              <w:fldChar w:fldCharType="begin"/>
            </w:r>
            <w:r w:rsidR="006E0C7B">
              <w:rPr>
                <w:noProof/>
                <w:webHidden/>
              </w:rPr>
              <w:instrText xml:space="preserve"> PAGEREF _Toc43798056 \h </w:instrText>
            </w:r>
            <w:r w:rsidR="006E0C7B">
              <w:rPr>
                <w:noProof/>
                <w:webHidden/>
              </w:rPr>
            </w:r>
            <w:r w:rsidR="006E0C7B">
              <w:rPr>
                <w:noProof/>
                <w:webHidden/>
              </w:rPr>
              <w:fldChar w:fldCharType="separate"/>
            </w:r>
            <w:r w:rsidR="006E0C7B">
              <w:rPr>
                <w:noProof/>
                <w:webHidden/>
              </w:rPr>
              <w:t>10</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57" w:history="1">
            <w:r w:rsidR="006E0C7B" w:rsidRPr="00793334">
              <w:rPr>
                <w:rStyle w:val="Hyperlink"/>
                <w:noProof/>
              </w:rPr>
              <w:t>1.1.2.1. Deel A. ‘Kennis en ervaring’ (voor beoordeling van de geschiktheid en de passendheid)</w:t>
            </w:r>
            <w:r w:rsidR="006E0C7B">
              <w:rPr>
                <w:noProof/>
                <w:webHidden/>
              </w:rPr>
              <w:tab/>
            </w:r>
            <w:r w:rsidR="006E0C7B">
              <w:rPr>
                <w:noProof/>
                <w:webHidden/>
              </w:rPr>
              <w:fldChar w:fldCharType="begin"/>
            </w:r>
            <w:r w:rsidR="006E0C7B">
              <w:rPr>
                <w:noProof/>
                <w:webHidden/>
              </w:rPr>
              <w:instrText xml:space="preserve"> PAGEREF _Toc43798057 \h </w:instrText>
            </w:r>
            <w:r w:rsidR="006E0C7B">
              <w:rPr>
                <w:noProof/>
                <w:webHidden/>
              </w:rPr>
            </w:r>
            <w:r w:rsidR="006E0C7B">
              <w:rPr>
                <w:noProof/>
                <w:webHidden/>
              </w:rPr>
              <w:fldChar w:fldCharType="separate"/>
            </w:r>
            <w:r w:rsidR="006E0C7B">
              <w:rPr>
                <w:noProof/>
                <w:webHidden/>
              </w:rPr>
              <w:t>11</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58" w:history="1">
            <w:r w:rsidR="006E0C7B" w:rsidRPr="00793334">
              <w:rPr>
                <w:rStyle w:val="Hyperlink"/>
                <w:noProof/>
              </w:rPr>
              <w:t>1.1.2.2. Deel B. ‘Financiële situatie’ t.e.m. deel D. ‘Uw houding t.o.v. risico’ (enkel voor geschiktheidsbeoordeling)</w:t>
            </w:r>
            <w:r w:rsidR="006E0C7B">
              <w:rPr>
                <w:noProof/>
                <w:webHidden/>
              </w:rPr>
              <w:tab/>
            </w:r>
            <w:r w:rsidR="006E0C7B">
              <w:rPr>
                <w:noProof/>
                <w:webHidden/>
              </w:rPr>
              <w:fldChar w:fldCharType="begin"/>
            </w:r>
            <w:r w:rsidR="006E0C7B">
              <w:rPr>
                <w:noProof/>
                <w:webHidden/>
              </w:rPr>
              <w:instrText xml:space="preserve"> PAGEREF _Toc43798058 \h </w:instrText>
            </w:r>
            <w:r w:rsidR="006E0C7B">
              <w:rPr>
                <w:noProof/>
                <w:webHidden/>
              </w:rPr>
            </w:r>
            <w:r w:rsidR="006E0C7B">
              <w:rPr>
                <w:noProof/>
                <w:webHidden/>
              </w:rPr>
              <w:fldChar w:fldCharType="separate"/>
            </w:r>
            <w:r w:rsidR="006E0C7B">
              <w:rPr>
                <w:noProof/>
                <w:webHidden/>
              </w:rPr>
              <w:t>13</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59" w:history="1">
            <w:r w:rsidR="006E0C7B" w:rsidRPr="00793334">
              <w:rPr>
                <w:rStyle w:val="Hyperlink"/>
                <w:noProof/>
              </w:rPr>
              <w:t>1.1.3. Deel III. Advies</w:t>
            </w:r>
            <w:r w:rsidR="006E0C7B">
              <w:rPr>
                <w:noProof/>
                <w:webHidden/>
              </w:rPr>
              <w:tab/>
            </w:r>
            <w:r w:rsidR="006E0C7B">
              <w:rPr>
                <w:noProof/>
                <w:webHidden/>
              </w:rPr>
              <w:fldChar w:fldCharType="begin"/>
            </w:r>
            <w:r w:rsidR="006E0C7B">
              <w:rPr>
                <w:noProof/>
                <w:webHidden/>
              </w:rPr>
              <w:instrText xml:space="preserve"> PAGEREF _Toc43798059 \h </w:instrText>
            </w:r>
            <w:r w:rsidR="006E0C7B">
              <w:rPr>
                <w:noProof/>
                <w:webHidden/>
              </w:rPr>
            </w:r>
            <w:r w:rsidR="006E0C7B">
              <w:rPr>
                <w:noProof/>
                <w:webHidden/>
              </w:rPr>
              <w:fldChar w:fldCharType="separate"/>
            </w:r>
            <w:r w:rsidR="006E0C7B">
              <w:rPr>
                <w:noProof/>
                <w:webHidden/>
              </w:rPr>
              <w:t>13</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60" w:history="1">
            <w:r w:rsidR="006E0C7B" w:rsidRPr="00793334">
              <w:rPr>
                <w:rStyle w:val="Hyperlink"/>
                <w:noProof/>
              </w:rPr>
              <w:t>1.1.3.1. ‘Ons kantoor verleent een advies’</w:t>
            </w:r>
            <w:r w:rsidR="006E0C7B">
              <w:rPr>
                <w:noProof/>
                <w:webHidden/>
              </w:rPr>
              <w:tab/>
            </w:r>
            <w:r w:rsidR="006E0C7B">
              <w:rPr>
                <w:noProof/>
                <w:webHidden/>
              </w:rPr>
              <w:fldChar w:fldCharType="begin"/>
            </w:r>
            <w:r w:rsidR="006E0C7B">
              <w:rPr>
                <w:noProof/>
                <w:webHidden/>
              </w:rPr>
              <w:instrText xml:space="preserve"> PAGEREF _Toc43798060 \h </w:instrText>
            </w:r>
            <w:r w:rsidR="006E0C7B">
              <w:rPr>
                <w:noProof/>
                <w:webHidden/>
              </w:rPr>
            </w:r>
            <w:r w:rsidR="006E0C7B">
              <w:rPr>
                <w:noProof/>
                <w:webHidden/>
              </w:rPr>
              <w:fldChar w:fldCharType="separate"/>
            </w:r>
            <w:r w:rsidR="006E0C7B">
              <w:rPr>
                <w:noProof/>
                <w:webHidden/>
              </w:rPr>
              <w:t>13</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61" w:history="1">
            <w:r w:rsidR="006E0C7B" w:rsidRPr="00793334">
              <w:rPr>
                <w:rStyle w:val="Hyperlink"/>
                <w:noProof/>
              </w:rPr>
              <w:t>1.1.3.2. ‘Ons kantoor verleent geen advies’</w:t>
            </w:r>
            <w:r w:rsidR="006E0C7B">
              <w:rPr>
                <w:noProof/>
                <w:webHidden/>
              </w:rPr>
              <w:tab/>
            </w:r>
            <w:r w:rsidR="006E0C7B">
              <w:rPr>
                <w:noProof/>
                <w:webHidden/>
              </w:rPr>
              <w:fldChar w:fldCharType="begin"/>
            </w:r>
            <w:r w:rsidR="006E0C7B">
              <w:rPr>
                <w:noProof/>
                <w:webHidden/>
              </w:rPr>
              <w:instrText xml:space="preserve"> PAGEREF _Toc43798061 \h </w:instrText>
            </w:r>
            <w:r w:rsidR="006E0C7B">
              <w:rPr>
                <w:noProof/>
                <w:webHidden/>
              </w:rPr>
            </w:r>
            <w:r w:rsidR="006E0C7B">
              <w:rPr>
                <w:noProof/>
                <w:webHidden/>
              </w:rPr>
              <w:fldChar w:fldCharType="separate"/>
            </w:r>
            <w:r w:rsidR="006E0C7B">
              <w:rPr>
                <w:noProof/>
                <w:webHidden/>
              </w:rPr>
              <w:t>14</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62" w:history="1">
            <w:r w:rsidR="006E0C7B" w:rsidRPr="00793334">
              <w:rPr>
                <w:rStyle w:val="Hyperlink"/>
                <w:noProof/>
              </w:rPr>
              <w:t>1.1.4. Deel IV. Informatie</w:t>
            </w:r>
            <w:r w:rsidR="006E0C7B">
              <w:rPr>
                <w:noProof/>
                <w:webHidden/>
              </w:rPr>
              <w:tab/>
            </w:r>
            <w:r w:rsidR="006E0C7B">
              <w:rPr>
                <w:noProof/>
                <w:webHidden/>
              </w:rPr>
              <w:fldChar w:fldCharType="begin"/>
            </w:r>
            <w:r w:rsidR="006E0C7B">
              <w:rPr>
                <w:noProof/>
                <w:webHidden/>
              </w:rPr>
              <w:instrText xml:space="preserve"> PAGEREF _Toc43798062 \h </w:instrText>
            </w:r>
            <w:r w:rsidR="006E0C7B">
              <w:rPr>
                <w:noProof/>
                <w:webHidden/>
              </w:rPr>
            </w:r>
            <w:r w:rsidR="006E0C7B">
              <w:rPr>
                <w:noProof/>
                <w:webHidden/>
              </w:rPr>
              <w:fldChar w:fldCharType="separate"/>
            </w:r>
            <w:r w:rsidR="006E0C7B">
              <w:rPr>
                <w:noProof/>
                <w:webHidden/>
              </w:rPr>
              <w:t>15</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63" w:history="1">
            <w:r w:rsidR="006E0C7B" w:rsidRPr="00793334">
              <w:rPr>
                <w:rStyle w:val="Hyperlink"/>
                <w:noProof/>
              </w:rPr>
              <w:t>1.2. Methodiek achter de vragen en antwoorden en weging van het resultaat in het financieel overzicht</w:t>
            </w:r>
            <w:r w:rsidR="006E0C7B">
              <w:rPr>
                <w:noProof/>
                <w:webHidden/>
              </w:rPr>
              <w:tab/>
            </w:r>
            <w:r w:rsidR="006E0C7B">
              <w:rPr>
                <w:noProof/>
                <w:webHidden/>
              </w:rPr>
              <w:fldChar w:fldCharType="begin"/>
            </w:r>
            <w:r w:rsidR="006E0C7B">
              <w:rPr>
                <w:noProof/>
                <w:webHidden/>
              </w:rPr>
              <w:instrText xml:space="preserve"> PAGEREF _Toc43798063 \h </w:instrText>
            </w:r>
            <w:r w:rsidR="006E0C7B">
              <w:rPr>
                <w:noProof/>
                <w:webHidden/>
              </w:rPr>
            </w:r>
            <w:r w:rsidR="006E0C7B">
              <w:rPr>
                <w:noProof/>
                <w:webHidden/>
              </w:rPr>
              <w:fldChar w:fldCharType="separate"/>
            </w:r>
            <w:r w:rsidR="006E0C7B">
              <w:rPr>
                <w:noProof/>
                <w:webHidden/>
              </w:rPr>
              <w:t>15</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64" w:history="1">
            <w:r w:rsidR="006E0C7B" w:rsidRPr="00793334">
              <w:rPr>
                <w:rStyle w:val="Hyperlink"/>
                <w:noProof/>
              </w:rPr>
              <w:t>1.2.1. Vragen</w:t>
            </w:r>
            <w:r w:rsidR="006E0C7B">
              <w:rPr>
                <w:noProof/>
                <w:webHidden/>
              </w:rPr>
              <w:tab/>
            </w:r>
            <w:r w:rsidR="006E0C7B">
              <w:rPr>
                <w:noProof/>
                <w:webHidden/>
              </w:rPr>
              <w:fldChar w:fldCharType="begin"/>
            </w:r>
            <w:r w:rsidR="006E0C7B">
              <w:rPr>
                <w:noProof/>
                <w:webHidden/>
              </w:rPr>
              <w:instrText xml:space="preserve"> PAGEREF _Toc43798064 \h </w:instrText>
            </w:r>
            <w:r w:rsidR="006E0C7B">
              <w:rPr>
                <w:noProof/>
                <w:webHidden/>
              </w:rPr>
            </w:r>
            <w:r w:rsidR="006E0C7B">
              <w:rPr>
                <w:noProof/>
                <w:webHidden/>
              </w:rPr>
              <w:fldChar w:fldCharType="separate"/>
            </w:r>
            <w:r w:rsidR="006E0C7B">
              <w:rPr>
                <w:noProof/>
                <w:webHidden/>
              </w:rPr>
              <w:t>15</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65" w:history="1">
            <w:r w:rsidR="006E0C7B" w:rsidRPr="00793334">
              <w:rPr>
                <w:rStyle w:val="Hyperlink"/>
                <w:noProof/>
              </w:rPr>
              <w:t>1.2.2. Antwoordmogelijkheden</w:t>
            </w:r>
            <w:r w:rsidR="006E0C7B">
              <w:rPr>
                <w:noProof/>
                <w:webHidden/>
              </w:rPr>
              <w:tab/>
            </w:r>
            <w:r w:rsidR="006E0C7B">
              <w:rPr>
                <w:noProof/>
                <w:webHidden/>
              </w:rPr>
              <w:fldChar w:fldCharType="begin"/>
            </w:r>
            <w:r w:rsidR="006E0C7B">
              <w:rPr>
                <w:noProof/>
                <w:webHidden/>
              </w:rPr>
              <w:instrText xml:space="preserve"> PAGEREF _Toc43798065 \h </w:instrText>
            </w:r>
            <w:r w:rsidR="006E0C7B">
              <w:rPr>
                <w:noProof/>
                <w:webHidden/>
              </w:rPr>
            </w:r>
            <w:r w:rsidR="006E0C7B">
              <w:rPr>
                <w:noProof/>
                <w:webHidden/>
              </w:rPr>
              <w:fldChar w:fldCharType="separate"/>
            </w:r>
            <w:r w:rsidR="006E0C7B">
              <w:rPr>
                <w:noProof/>
                <w:webHidden/>
              </w:rPr>
              <w:t>15</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66" w:history="1">
            <w:r w:rsidR="006E0C7B" w:rsidRPr="00793334">
              <w:rPr>
                <w:rStyle w:val="Hyperlink"/>
                <w:noProof/>
              </w:rPr>
              <w:t>1.2.3. Scoring</w:t>
            </w:r>
            <w:r w:rsidR="006E0C7B">
              <w:rPr>
                <w:noProof/>
                <w:webHidden/>
              </w:rPr>
              <w:tab/>
            </w:r>
            <w:r w:rsidR="006E0C7B">
              <w:rPr>
                <w:noProof/>
                <w:webHidden/>
              </w:rPr>
              <w:fldChar w:fldCharType="begin"/>
            </w:r>
            <w:r w:rsidR="006E0C7B">
              <w:rPr>
                <w:noProof/>
                <w:webHidden/>
              </w:rPr>
              <w:instrText xml:space="preserve"> PAGEREF _Toc43798066 \h </w:instrText>
            </w:r>
            <w:r w:rsidR="006E0C7B">
              <w:rPr>
                <w:noProof/>
                <w:webHidden/>
              </w:rPr>
            </w:r>
            <w:r w:rsidR="006E0C7B">
              <w:rPr>
                <w:noProof/>
                <w:webHidden/>
              </w:rPr>
              <w:fldChar w:fldCharType="separate"/>
            </w:r>
            <w:r w:rsidR="006E0C7B">
              <w:rPr>
                <w:noProof/>
                <w:webHidden/>
              </w:rPr>
              <w:t>16</w:t>
            </w:r>
            <w:r w:rsidR="006E0C7B">
              <w:rPr>
                <w:noProof/>
                <w:webHidden/>
              </w:rPr>
              <w:fldChar w:fldCharType="end"/>
            </w:r>
          </w:hyperlink>
        </w:p>
        <w:p w:rsidR="006E0C7B" w:rsidRDefault="005867B7" w:rsidP="006E0C7B">
          <w:pPr>
            <w:pStyle w:val="Inhopg3"/>
            <w:tabs>
              <w:tab w:val="right" w:leader="dot" w:pos="9060"/>
            </w:tabs>
            <w:rPr>
              <w:rFonts w:eastAsiaTheme="minorEastAsia" w:cstheme="minorBidi"/>
              <w:smallCaps w:val="0"/>
              <w:noProof/>
              <w:lang w:eastAsia="nl-BE"/>
            </w:rPr>
          </w:pPr>
          <w:hyperlink w:anchor="_Toc43798067" w:history="1">
            <w:r w:rsidR="006E0C7B" w:rsidRPr="00793334">
              <w:rPr>
                <w:rStyle w:val="Hyperlink"/>
                <w:noProof/>
              </w:rPr>
              <w:t>1.2.4. Financieel overzicht</w:t>
            </w:r>
            <w:r w:rsidR="006E0C7B">
              <w:rPr>
                <w:noProof/>
                <w:webHidden/>
              </w:rPr>
              <w:tab/>
            </w:r>
            <w:r w:rsidR="006E0C7B">
              <w:rPr>
                <w:noProof/>
                <w:webHidden/>
              </w:rPr>
              <w:fldChar w:fldCharType="begin"/>
            </w:r>
            <w:r w:rsidR="006E0C7B">
              <w:rPr>
                <w:noProof/>
                <w:webHidden/>
              </w:rPr>
              <w:instrText xml:space="preserve"> PAGEREF _Toc43798067 \h </w:instrText>
            </w:r>
            <w:r w:rsidR="006E0C7B">
              <w:rPr>
                <w:noProof/>
                <w:webHidden/>
              </w:rPr>
            </w:r>
            <w:r w:rsidR="006E0C7B">
              <w:rPr>
                <w:noProof/>
                <w:webHidden/>
              </w:rPr>
              <w:fldChar w:fldCharType="separate"/>
            </w:r>
            <w:r w:rsidR="006E0C7B">
              <w:rPr>
                <w:noProof/>
                <w:webHidden/>
              </w:rPr>
              <w:t>16</w:t>
            </w:r>
            <w:r w:rsidR="006E0C7B">
              <w:rPr>
                <w:noProof/>
                <w:webHidden/>
              </w:rPr>
              <w:fldChar w:fldCharType="end"/>
            </w:r>
          </w:hyperlink>
        </w:p>
        <w:p w:rsidR="006E0C7B" w:rsidRDefault="005867B7" w:rsidP="006E0C7B">
          <w:pPr>
            <w:pStyle w:val="Inhopg2"/>
            <w:tabs>
              <w:tab w:val="right" w:leader="dot" w:pos="9060"/>
            </w:tabs>
            <w:rPr>
              <w:rFonts w:eastAsiaTheme="minorEastAsia" w:cstheme="minorBidi"/>
              <w:b w:val="0"/>
              <w:bCs w:val="0"/>
              <w:smallCaps w:val="0"/>
              <w:noProof/>
              <w:lang w:eastAsia="nl-BE"/>
            </w:rPr>
          </w:pPr>
          <w:hyperlink w:anchor="_Toc43798068" w:history="1">
            <w:r w:rsidR="006E0C7B" w:rsidRPr="00793334">
              <w:rPr>
                <w:rStyle w:val="Hyperlink"/>
                <w:noProof/>
              </w:rPr>
              <w:t>2. Bemiddelingsfiche ‘analyse voor pensioensparen en/of langetermijnsparen via een levensverzekering’</w:t>
            </w:r>
            <w:r w:rsidR="006E0C7B">
              <w:rPr>
                <w:noProof/>
                <w:webHidden/>
              </w:rPr>
              <w:tab/>
            </w:r>
            <w:r w:rsidR="006E0C7B">
              <w:rPr>
                <w:noProof/>
                <w:webHidden/>
              </w:rPr>
              <w:fldChar w:fldCharType="begin"/>
            </w:r>
            <w:r w:rsidR="006E0C7B">
              <w:rPr>
                <w:noProof/>
                <w:webHidden/>
              </w:rPr>
              <w:instrText xml:space="preserve"> PAGEREF _Toc43798068 \h </w:instrText>
            </w:r>
            <w:r w:rsidR="006E0C7B">
              <w:rPr>
                <w:noProof/>
                <w:webHidden/>
              </w:rPr>
            </w:r>
            <w:r w:rsidR="006E0C7B">
              <w:rPr>
                <w:noProof/>
                <w:webHidden/>
              </w:rPr>
              <w:fldChar w:fldCharType="separate"/>
            </w:r>
            <w:r w:rsidR="006E0C7B">
              <w:rPr>
                <w:noProof/>
                <w:webHidden/>
              </w:rPr>
              <w:t>17</w:t>
            </w:r>
            <w:r w:rsidR="006E0C7B">
              <w:rPr>
                <w:noProof/>
                <w:webHidden/>
              </w:rPr>
              <w:fldChar w:fldCharType="end"/>
            </w:r>
          </w:hyperlink>
        </w:p>
        <w:p w:rsidR="006E0C7B" w:rsidRDefault="005867B7" w:rsidP="006E0C7B">
          <w:pPr>
            <w:pStyle w:val="Inhopg1"/>
            <w:tabs>
              <w:tab w:val="right" w:leader="dot" w:pos="9060"/>
            </w:tabs>
            <w:rPr>
              <w:rFonts w:eastAsiaTheme="minorEastAsia" w:cstheme="minorBidi"/>
              <w:b w:val="0"/>
              <w:bCs w:val="0"/>
              <w:caps w:val="0"/>
              <w:noProof/>
              <w:u w:val="none"/>
              <w:lang w:eastAsia="nl-BE"/>
            </w:rPr>
          </w:pPr>
          <w:hyperlink w:anchor="_Toc43798069" w:history="1">
            <w:r w:rsidR="006E0C7B" w:rsidRPr="00793334">
              <w:rPr>
                <w:rStyle w:val="Hyperlink"/>
                <w:noProof/>
              </w:rPr>
              <w:t>C. Schematisch overzicht</w:t>
            </w:r>
            <w:r w:rsidR="006E0C7B">
              <w:rPr>
                <w:noProof/>
                <w:webHidden/>
              </w:rPr>
              <w:tab/>
            </w:r>
            <w:r w:rsidR="006E0C7B">
              <w:rPr>
                <w:noProof/>
                <w:webHidden/>
              </w:rPr>
              <w:fldChar w:fldCharType="begin"/>
            </w:r>
            <w:r w:rsidR="006E0C7B">
              <w:rPr>
                <w:noProof/>
                <w:webHidden/>
              </w:rPr>
              <w:instrText xml:space="preserve"> PAGEREF _Toc43798069 \h </w:instrText>
            </w:r>
            <w:r w:rsidR="006E0C7B">
              <w:rPr>
                <w:noProof/>
                <w:webHidden/>
              </w:rPr>
            </w:r>
            <w:r w:rsidR="006E0C7B">
              <w:rPr>
                <w:noProof/>
                <w:webHidden/>
              </w:rPr>
              <w:fldChar w:fldCharType="separate"/>
            </w:r>
            <w:r w:rsidR="006E0C7B">
              <w:rPr>
                <w:noProof/>
                <w:webHidden/>
              </w:rPr>
              <w:t>18</w:t>
            </w:r>
            <w:r w:rsidR="006E0C7B">
              <w:rPr>
                <w:noProof/>
                <w:webHidden/>
              </w:rPr>
              <w:fldChar w:fldCharType="end"/>
            </w:r>
          </w:hyperlink>
        </w:p>
        <w:p w:rsidR="006E0C7B" w:rsidRDefault="005867B7" w:rsidP="006E0C7B">
          <w:pPr>
            <w:pStyle w:val="Inhopg1"/>
            <w:tabs>
              <w:tab w:val="right" w:leader="dot" w:pos="9060"/>
            </w:tabs>
            <w:rPr>
              <w:rFonts w:eastAsiaTheme="minorEastAsia" w:cstheme="minorBidi"/>
              <w:b w:val="0"/>
              <w:bCs w:val="0"/>
              <w:caps w:val="0"/>
              <w:noProof/>
              <w:u w:val="none"/>
              <w:lang w:eastAsia="nl-BE"/>
            </w:rPr>
          </w:pPr>
          <w:hyperlink w:anchor="_Toc43798070" w:history="1">
            <w:r w:rsidR="006E0C7B" w:rsidRPr="00793334">
              <w:rPr>
                <w:rStyle w:val="Hyperlink"/>
                <w:noProof/>
              </w:rPr>
              <w:t>Bijlage</w:t>
            </w:r>
            <w:r w:rsidR="006E0C7B">
              <w:rPr>
                <w:noProof/>
                <w:webHidden/>
              </w:rPr>
              <w:tab/>
            </w:r>
            <w:r w:rsidR="006E0C7B">
              <w:rPr>
                <w:noProof/>
                <w:webHidden/>
              </w:rPr>
              <w:fldChar w:fldCharType="begin"/>
            </w:r>
            <w:r w:rsidR="006E0C7B">
              <w:rPr>
                <w:noProof/>
                <w:webHidden/>
              </w:rPr>
              <w:instrText xml:space="preserve"> PAGEREF _Toc43798070 \h </w:instrText>
            </w:r>
            <w:r w:rsidR="006E0C7B">
              <w:rPr>
                <w:noProof/>
                <w:webHidden/>
              </w:rPr>
            </w:r>
            <w:r w:rsidR="006E0C7B">
              <w:rPr>
                <w:noProof/>
                <w:webHidden/>
              </w:rPr>
              <w:fldChar w:fldCharType="separate"/>
            </w:r>
            <w:r w:rsidR="006E0C7B">
              <w:rPr>
                <w:noProof/>
                <w:webHidden/>
              </w:rPr>
              <w:t>19</w:t>
            </w:r>
            <w:r w:rsidR="006E0C7B">
              <w:rPr>
                <w:noProof/>
                <w:webHidden/>
              </w:rPr>
              <w:fldChar w:fldCharType="end"/>
            </w:r>
          </w:hyperlink>
        </w:p>
        <w:p w:rsidR="006E0C7B" w:rsidRDefault="006E0C7B" w:rsidP="006E0C7B">
          <w:r>
            <w:rPr>
              <w:b/>
              <w:bCs/>
            </w:rPr>
            <w:fldChar w:fldCharType="end"/>
          </w:r>
        </w:p>
      </w:sdtContent>
    </w:sdt>
    <w:p w:rsidR="006E0C7B" w:rsidRDefault="006E0C7B" w:rsidP="006E0C7B">
      <w:pPr>
        <w:pStyle w:val="Kop1"/>
        <w:jc w:val="both"/>
      </w:pPr>
      <w:bookmarkStart w:id="1" w:name="_Toc43798043"/>
    </w:p>
    <w:p w:rsidR="006E0C7B" w:rsidRPr="002A2697" w:rsidRDefault="006E0C7B" w:rsidP="006E0C7B">
      <w:pPr>
        <w:pStyle w:val="Kop1"/>
        <w:jc w:val="both"/>
      </w:pPr>
      <w:r>
        <w:t>Inleiding</w:t>
      </w:r>
      <w:bookmarkEnd w:id="1"/>
    </w:p>
    <w:p w:rsidR="006E0C7B" w:rsidRPr="002712BB" w:rsidRDefault="006E0C7B" w:rsidP="006E0C7B">
      <w:pPr>
        <w:pStyle w:val="Geenafstand"/>
        <w:rPr>
          <w:rFonts w:ascii="Verdana" w:hAnsi="Verdana"/>
          <w:b/>
          <w:sz w:val="20"/>
          <w:szCs w:val="20"/>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De wettelijke informatievereisten en gedragsregels bepalen dat een verzekeringstussenpersoon bepaalde regels moet volgen alvorens een verzekeringsovereenkomst kan worden afgesloten (bv. peilen naar verlangens en behoeften, informatieverplichtingen, …). De verzekeringstussenpersoon moet eveneens verduidelijken of hij al dan niet advies verleent, en zo ja, op welke basis hij dit advies heeft uitgewerkt.</w:t>
      </w:r>
    </w:p>
    <w:p w:rsidR="006E0C7B" w:rsidRPr="00E84E1D" w:rsidRDefault="006E0C7B" w:rsidP="006E0C7B">
      <w:pPr>
        <w:pStyle w:val="Geenafstand"/>
        <w:rPr>
          <w:rFonts w:asciiTheme="minorHAnsi" w:hAnsiTheme="minorHAnsi" w:cstheme="minorHAnsi"/>
          <w:sz w:val="24"/>
          <w:szCs w:val="24"/>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 xml:space="preserve">Voor spaar- en beleggingsverzekeringen gelden nog bijkomende regels (zie punt B ‘Bijkomende toelichting voor spaar- en beleggingsverzekeringen’). </w:t>
      </w:r>
    </w:p>
    <w:p w:rsidR="006E0C7B" w:rsidRPr="00E84E1D" w:rsidRDefault="006E0C7B" w:rsidP="006E0C7B">
      <w:pPr>
        <w:jc w:val="both"/>
        <w:rPr>
          <w:rFonts w:asciiTheme="minorHAnsi" w:hAnsiTheme="minorHAnsi" w:cstheme="minorHAnsi"/>
        </w:rPr>
      </w:pPr>
      <w:proofErr w:type="spellStart"/>
      <w:r>
        <w:rPr>
          <w:rFonts w:asciiTheme="minorHAnsi" w:hAnsiTheme="minorHAnsi"/>
        </w:rPr>
        <w:t>Assuralia</w:t>
      </w:r>
      <w:proofErr w:type="spellEnd"/>
      <w:r>
        <w:rPr>
          <w:rFonts w:asciiTheme="minorHAnsi" w:hAnsiTheme="minorHAnsi"/>
        </w:rPr>
        <w:t xml:space="preserve">, </w:t>
      </w:r>
      <w:proofErr w:type="spellStart"/>
      <w:r>
        <w:rPr>
          <w:rFonts w:asciiTheme="minorHAnsi" w:hAnsiTheme="minorHAnsi"/>
        </w:rPr>
        <w:t>Feprabel</w:t>
      </w:r>
      <w:proofErr w:type="spellEnd"/>
      <w:r>
        <w:rPr>
          <w:rFonts w:asciiTheme="minorHAnsi" w:hAnsiTheme="minorHAnsi"/>
        </w:rPr>
        <w:t xml:space="preserve">, FVF en UPCA-BVVM hebben vier bemiddelingsfiches opgesteld om de sector te helpen aan deze wettelijke verplichtingen te voldoen. </w:t>
      </w:r>
    </w:p>
    <w:p w:rsidR="006E0C7B" w:rsidRPr="003025FA" w:rsidRDefault="006E0C7B" w:rsidP="006E0C7B">
      <w:pPr>
        <w:pStyle w:val="Geenafstand"/>
        <w:rPr>
          <w:rFonts w:asciiTheme="minorHAnsi" w:hAnsiTheme="minorHAnsi" w:cstheme="minorHAnsi"/>
          <w:sz w:val="24"/>
          <w:szCs w:val="24"/>
        </w:rPr>
      </w:pPr>
    </w:p>
    <w:p w:rsidR="006E0C7B" w:rsidRDefault="006E0C7B" w:rsidP="006E0C7B">
      <w:pPr>
        <w:pStyle w:val="Geenafstand"/>
        <w:rPr>
          <w:rFonts w:asciiTheme="minorHAnsi" w:hAnsiTheme="minorHAnsi" w:cstheme="minorHAnsi"/>
          <w:sz w:val="24"/>
          <w:szCs w:val="24"/>
        </w:rPr>
      </w:pPr>
      <w:r>
        <w:rPr>
          <w:rFonts w:asciiTheme="minorHAnsi" w:hAnsiTheme="minorHAnsi"/>
          <w:sz w:val="24"/>
          <w:szCs w:val="24"/>
        </w:rPr>
        <w:t xml:space="preserve">Deze nota beperkt zich tot een toelichting bij de vier bemiddelingsfiches en het gebruik ervan.  </w:t>
      </w:r>
    </w:p>
    <w:p w:rsidR="006E0C7B" w:rsidRDefault="006E0C7B" w:rsidP="006E0C7B">
      <w:pPr>
        <w:pStyle w:val="Geenafstand"/>
        <w:rPr>
          <w:rFonts w:asciiTheme="minorHAnsi" w:hAnsiTheme="minorHAnsi" w:cstheme="minorHAnsi"/>
          <w:sz w:val="24"/>
          <w:szCs w:val="24"/>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Het algemeen gedeelte (zie punt A) van de toelichtingsnota geeft duiding bij het gebruik van alle sectorale bemiddelingsfiches. Een bijkomend gedeelte (zie punt B) geeft meer informatie over de aanvullende bepalingen voor spaar- en beleggingsverzekeringen, en meer bepaald over het financieel overzicht, de achterliggende methodiek en een aantal wettelijke verplichtingen die hieraan gelieerd zijn.</w:t>
      </w:r>
    </w:p>
    <w:p w:rsidR="006E0C7B" w:rsidRPr="00E84E1D"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b/>
          <w:bCs/>
          <w:sz w:val="24"/>
          <w:szCs w:val="24"/>
        </w:rPr>
      </w:pPr>
      <w:r>
        <w:rPr>
          <w:rFonts w:asciiTheme="minorHAnsi" w:hAnsiTheme="minorHAnsi"/>
          <w:b/>
          <w:bCs/>
          <w:sz w:val="24"/>
          <w:szCs w:val="24"/>
        </w:rPr>
        <w:t>Aandachtspunt: deze toelichtingsnota en de bemiddelingsfiches werden opgesteld in het kader van de verzekeringsdistributieactiviteiten van een verzekeringsmakelaar.</w:t>
      </w:r>
    </w:p>
    <w:p w:rsidR="006E0C7B" w:rsidRPr="003025FA" w:rsidRDefault="006E0C7B" w:rsidP="006E0C7B">
      <w:pPr>
        <w:pStyle w:val="Geenafstand"/>
        <w:rPr>
          <w:rFonts w:asciiTheme="minorHAnsi" w:hAnsiTheme="minorHAnsi" w:cstheme="minorHAnsi"/>
          <w:b/>
          <w:bCs/>
          <w:sz w:val="24"/>
          <w:szCs w:val="24"/>
        </w:rPr>
      </w:pPr>
    </w:p>
    <w:p w:rsidR="006E0C7B" w:rsidRPr="003025FA" w:rsidRDefault="006E0C7B" w:rsidP="006E0C7B">
      <w:pPr>
        <w:pStyle w:val="Geenafstand"/>
        <w:rPr>
          <w:rFonts w:asciiTheme="minorHAnsi" w:hAnsiTheme="minorHAnsi" w:cstheme="minorHAnsi"/>
          <w:b/>
          <w:bCs/>
          <w:sz w:val="24"/>
          <w:szCs w:val="24"/>
        </w:rPr>
      </w:pPr>
    </w:p>
    <w:p w:rsidR="006E0C7B" w:rsidRPr="003025FA" w:rsidRDefault="006E0C7B" w:rsidP="006E0C7B">
      <w:pPr>
        <w:pStyle w:val="Geenafstand"/>
        <w:rPr>
          <w:rFonts w:asciiTheme="minorHAnsi" w:hAnsiTheme="minorHAnsi" w:cstheme="minorHAnsi"/>
          <w:b/>
          <w:bCs/>
          <w:sz w:val="24"/>
          <w:szCs w:val="24"/>
        </w:rPr>
      </w:pPr>
    </w:p>
    <w:p w:rsidR="006E0C7B" w:rsidRPr="00007BBC" w:rsidRDefault="006E0C7B" w:rsidP="006E0C7B">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rPr>
        <w:t xml:space="preserve">Hoewel de bemiddelingsfiches, scoring, bijlage ‘kennis voor spaar- en beleggingsverzekeringen’ en de toelichtingsnota door </w:t>
      </w:r>
      <w:proofErr w:type="spellStart"/>
      <w:r>
        <w:rPr>
          <w:rFonts w:ascii="Calibri" w:hAnsi="Calibri"/>
        </w:rPr>
        <w:t>Assuralia</w:t>
      </w:r>
      <w:proofErr w:type="spellEnd"/>
      <w:r>
        <w:rPr>
          <w:rFonts w:ascii="Calibri" w:hAnsi="Calibri"/>
        </w:rPr>
        <w:t xml:space="preserve">, </w:t>
      </w:r>
      <w:proofErr w:type="spellStart"/>
      <w:r>
        <w:rPr>
          <w:rFonts w:ascii="Calibri" w:hAnsi="Calibri"/>
        </w:rPr>
        <w:t>Feprabel</w:t>
      </w:r>
      <w:proofErr w:type="spellEnd"/>
      <w:r>
        <w:rPr>
          <w:rFonts w:ascii="Calibri" w:hAnsi="Calibri"/>
        </w:rPr>
        <w:t xml:space="preserve">, FVF, UPCA-BVVM  met de grootste zorg werden opgemaakt, kunnen voormelde federaties geen enkele aansprakelijkheid aanvaarden. Het is mogelijk dat de documenten nog wijzigen in functie van nieuwe wetgeving en/of rechtspraak. </w:t>
      </w:r>
      <w:proofErr w:type="spellStart"/>
      <w:r>
        <w:rPr>
          <w:rFonts w:ascii="Calibri" w:hAnsi="Calibri"/>
        </w:rPr>
        <w:t>Assuralia</w:t>
      </w:r>
      <w:proofErr w:type="spellEnd"/>
      <w:r>
        <w:rPr>
          <w:rFonts w:ascii="Calibri" w:hAnsi="Calibri"/>
        </w:rPr>
        <w:t xml:space="preserve">, </w:t>
      </w:r>
      <w:proofErr w:type="spellStart"/>
      <w:r>
        <w:rPr>
          <w:rFonts w:ascii="Calibri" w:hAnsi="Calibri"/>
        </w:rPr>
        <w:t>Feprabel</w:t>
      </w:r>
      <w:proofErr w:type="spellEnd"/>
      <w:r>
        <w:rPr>
          <w:rFonts w:ascii="Calibri" w:hAnsi="Calibri"/>
        </w:rPr>
        <w:t>, FVF en UPCA-BVVM bieden geen enkele garantie dat de rechtbanken, overheden en/of administraties het eens zullen zijn met hun visie. U dient het gebruik van de documenten af te toetsen aan de eigen concrete omstandigheden en hierbij rekening te houden met de geldende regelgeving.</w:t>
      </w:r>
    </w:p>
    <w:p w:rsidR="006E0C7B" w:rsidRPr="00007BBC" w:rsidRDefault="006E0C7B" w:rsidP="006E0C7B">
      <w:pPr>
        <w:pStyle w:val="Geenafstand"/>
        <w:rPr>
          <w:rFonts w:ascii="Verdana" w:hAnsi="Verdana"/>
          <w:sz w:val="24"/>
          <w:szCs w:val="24"/>
          <w:lang w:val="nl-NL"/>
        </w:rPr>
      </w:pPr>
    </w:p>
    <w:p w:rsidR="006E0C7B" w:rsidRDefault="006E0C7B" w:rsidP="006E0C7B">
      <w:pPr>
        <w:pStyle w:val="Geenafstand"/>
        <w:rPr>
          <w:rFonts w:ascii="Verdana" w:hAnsi="Verdana"/>
          <w:sz w:val="20"/>
          <w:szCs w:val="20"/>
          <w:lang w:val="nl-NL"/>
        </w:rPr>
      </w:pPr>
    </w:p>
    <w:p w:rsidR="006E0C7B" w:rsidRDefault="006E0C7B" w:rsidP="006E0C7B">
      <w:pPr>
        <w:pStyle w:val="Geenafstand"/>
        <w:rPr>
          <w:rFonts w:asciiTheme="minorHAnsi" w:hAnsiTheme="minorHAnsi" w:cstheme="minorHAnsi"/>
          <w:b/>
          <w:bCs/>
          <w:sz w:val="24"/>
          <w:szCs w:val="24"/>
          <w:lang w:val="nl-NL"/>
        </w:rPr>
      </w:pPr>
    </w:p>
    <w:p w:rsidR="006E0C7B" w:rsidRDefault="006E0C7B" w:rsidP="006E0C7B">
      <w:pPr>
        <w:pStyle w:val="Geenafstand"/>
        <w:rPr>
          <w:rFonts w:asciiTheme="minorHAnsi" w:hAnsiTheme="minorHAnsi" w:cstheme="minorHAnsi"/>
          <w:b/>
          <w:bCs/>
          <w:sz w:val="24"/>
          <w:szCs w:val="24"/>
          <w:lang w:val="nl-NL"/>
        </w:rPr>
      </w:pPr>
    </w:p>
    <w:p w:rsidR="006E0C7B" w:rsidRPr="00B3034F" w:rsidRDefault="006E0C7B" w:rsidP="006E0C7B">
      <w:pPr>
        <w:pStyle w:val="Geenafstand"/>
        <w:rPr>
          <w:rFonts w:asciiTheme="minorHAnsi" w:hAnsiTheme="minorHAnsi" w:cstheme="minorHAnsi"/>
          <w:b/>
          <w:bCs/>
          <w:sz w:val="24"/>
          <w:szCs w:val="24"/>
          <w:lang w:val="nl-NL"/>
        </w:rPr>
      </w:pPr>
    </w:p>
    <w:p w:rsidR="006E0C7B" w:rsidRPr="00E84E1D" w:rsidRDefault="006E0C7B" w:rsidP="006E0C7B">
      <w:pPr>
        <w:pStyle w:val="Kop1"/>
        <w:jc w:val="both"/>
        <w:rPr>
          <w:sz w:val="40"/>
          <w:szCs w:val="40"/>
        </w:rPr>
      </w:pPr>
      <w:bookmarkStart w:id="2" w:name="_Toc43798044"/>
      <w:r>
        <w:rPr>
          <w:sz w:val="40"/>
          <w:szCs w:val="40"/>
        </w:rPr>
        <w:lastRenderedPageBreak/>
        <w:t>A. Toelichting bij de verschillende onderdelen van de bemiddelingsfiches</w:t>
      </w:r>
      <w:bookmarkEnd w:id="2"/>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6E0C7B" w:rsidRPr="00E84E1D" w:rsidRDefault="006E0C7B" w:rsidP="006E0C7B">
      <w:pPr>
        <w:pStyle w:val="Geenafstand"/>
        <w:rPr>
          <w:rFonts w:asciiTheme="minorHAnsi" w:hAnsiTheme="minorHAnsi" w:cstheme="minorHAnsi"/>
          <w:sz w:val="24"/>
          <w:szCs w:val="24"/>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Er zijn vier sectorale bemiddelingsfiches:</w:t>
      </w:r>
    </w:p>
    <w:p w:rsidR="006E0C7B" w:rsidRPr="00E84E1D" w:rsidRDefault="006E0C7B" w:rsidP="006E0C7B">
      <w:pPr>
        <w:pStyle w:val="Geenafstand"/>
        <w:numPr>
          <w:ilvl w:val="0"/>
          <w:numId w:val="7"/>
        </w:numPr>
        <w:rPr>
          <w:rFonts w:asciiTheme="minorHAnsi" w:hAnsiTheme="minorHAnsi" w:cstheme="minorHAnsi"/>
          <w:sz w:val="24"/>
          <w:szCs w:val="24"/>
        </w:rPr>
      </w:pPr>
      <w:r>
        <w:rPr>
          <w:rFonts w:asciiTheme="minorHAnsi" w:hAnsiTheme="minorHAnsi"/>
          <w:sz w:val="24"/>
          <w:szCs w:val="24"/>
        </w:rPr>
        <w:t>Analyse voor niet-levensverzekeringen;</w:t>
      </w:r>
    </w:p>
    <w:p w:rsidR="006E0C7B" w:rsidRPr="00E84E1D" w:rsidRDefault="006E0C7B" w:rsidP="006E0C7B">
      <w:pPr>
        <w:pStyle w:val="Geenafstand"/>
        <w:numPr>
          <w:ilvl w:val="0"/>
          <w:numId w:val="7"/>
        </w:numPr>
        <w:rPr>
          <w:rFonts w:asciiTheme="minorHAnsi" w:hAnsiTheme="minorHAnsi" w:cstheme="minorHAnsi"/>
          <w:sz w:val="24"/>
          <w:szCs w:val="24"/>
        </w:rPr>
      </w:pPr>
      <w:r>
        <w:rPr>
          <w:rFonts w:asciiTheme="minorHAnsi" w:hAnsiTheme="minorHAnsi"/>
          <w:sz w:val="24"/>
          <w:szCs w:val="24"/>
        </w:rPr>
        <w:t>Analyse voor levensverzekeringen andere dan spaar- en beleggingsverzekeringen. Deze fiche kan gebruikt worden voor:</w:t>
      </w:r>
    </w:p>
    <w:p w:rsidR="006E0C7B" w:rsidRPr="00E84E1D" w:rsidRDefault="006E0C7B" w:rsidP="006E0C7B">
      <w:pPr>
        <w:pStyle w:val="Geenafstand"/>
        <w:numPr>
          <w:ilvl w:val="0"/>
          <w:numId w:val="8"/>
        </w:numPr>
        <w:rPr>
          <w:rFonts w:asciiTheme="minorHAnsi" w:hAnsiTheme="minorHAnsi" w:cstheme="minorHAnsi"/>
          <w:sz w:val="24"/>
          <w:szCs w:val="24"/>
        </w:rPr>
      </w:pPr>
      <w:r>
        <w:rPr>
          <w:rFonts w:asciiTheme="minorHAnsi" w:hAnsiTheme="minorHAnsi"/>
          <w:sz w:val="24"/>
          <w:szCs w:val="24"/>
        </w:rPr>
        <w:t xml:space="preserve">Klassieke levensverzekeringen (Overlijdensverzekeringen, </w:t>
      </w:r>
      <w:proofErr w:type="spellStart"/>
      <w:r>
        <w:rPr>
          <w:rFonts w:asciiTheme="minorHAnsi" w:hAnsiTheme="minorHAnsi"/>
          <w:sz w:val="24"/>
          <w:szCs w:val="24"/>
        </w:rPr>
        <w:t>schuldsaldoverzekeringen</w:t>
      </w:r>
      <w:proofErr w:type="spellEnd"/>
      <w:r>
        <w:rPr>
          <w:rFonts w:asciiTheme="minorHAnsi" w:hAnsiTheme="minorHAnsi"/>
          <w:sz w:val="24"/>
          <w:szCs w:val="24"/>
        </w:rPr>
        <w:t>, …);</w:t>
      </w:r>
    </w:p>
    <w:p w:rsidR="006E0C7B" w:rsidRPr="00E84E1D" w:rsidRDefault="006E0C7B" w:rsidP="006E0C7B">
      <w:pPr>
        <w:pStyle w:val="Geenafstand"/>
        <w:numPr>
          <w:ilvl w:val="0"/>
          <w:numId w:val="8"/>
        </w:numPr>
        <w:rPr>
          <w:rFonts w:asciiTheme="minorHAnsi" w:hAnsiTheme="minorHAnsi" w:cstheme="minorHAnsi"/>
          <w:sz w:val="24"/>
          <w:szCs w:val="24"/>
        </w:rPr>
      </w:pPr>
      <w:r>
        <w:rPr>
          <w:rFonts w:asciiTheme="minorHAnsi" w:hAnsiTheme="minorHAnsi"/>
          <w:sz w:val="24"/>
          <w:szCs w:val="24"/>
        </w:rPr>
        <w:t>Individuele verzekeringsovereenkomsten van de 2</w:t>
      </w:r>
      <w:r>
        <w:rPr>
          <w:rFonts w:asciiTheme="minorHAnsi" w:hAnsiTheme="minorHAnsi"/>
          <w:sz w:val="24"/>
          <w:szCs w:val="24"/>
          <w:vertAlign w:val="superscript"/>
        </w:rPr>
        <w:t>de</w:t>
      </w:r>
      <w:r>
        <w:rPr>
          <w:rFonts w:asciiTheme="minorHAnsi" w:hAnsiTheme="minorHAnsi"/>
          <w:sz w:val="24"/>
          <w:szCs w:val="24"/>
        </w:rPr>
        <w:t xml:space="preserve"> pijler (IPT, VAPZ, …);</w:t>
      </w:r>
    </w:p>
    <w:p w:rsidR="006E0C7B" w:rsidRPr="00E84E1D" w:rsidRDefault="006E0C7B" w:rsidP="006E0C7B">
      <w:pPr>
        <w:pStyle w:val="Geenafstand"/>
        <w:numPr>
          <w:ilvl w:val="0"/>
          <w:numId w:val="9"/>
        </w:numPr>
        <w:rPr>
          <w:rFonts w:asciiTheme="minorHAnsi" w:hAnsiTheme="minorHAnsi" w:cstheme="minorHAnsi"/>
          <w:sz w:val="24"/>
          <w:szCs w:val="24"/>
        </w:rPr>
      </w:pPr>
      <w:r>
        <w:rPr>
          <w:rFonts w:asciiTheme="minorHAnsi" w:hAnsiTheme="minorHAnsi"/>
          <w:sz w:val="24"/>
          <w:szCs w:val="24"/>
        </w:rPr>
        <w:t xml:space="preserve">Analyse voor pensioensparen en/of </w:t>
      </w:r>
      <w:proofErr w:type="spellStart"/>
      <w:r>
        <w:rPr>
          <w:rFonts w:asciiTheme="minorHAnsi" w:hAnsiTheme="minorHAnsi"/>
          <w:sz w:val="24"/>
          <w:szCs w:val="24"/>
        </w:rPr>
        <w:t>langetermijnsparen</w:t>
      </w:r>
      <w:proofErr w:type="spellEnd"/>
      <w:r>
        <w:rPr>
          <w:rFonts w:asciiTheme="minorHAnsi" w:hAnsiTheme="minorHAnsi"/>
          <w:sz w:val="24"/>
          <w:szCs w:val="24"/>
        </w:rPr>
        <w:t xml:space="preserve"> via een levensverzekering. Deze fiche kan gebruikt worden voor:</w:t>
      </w:r>
    </w:p>
    <w:p w:rsidR="006E0C7B" w:rsidRPr="00E84E1D" w:rsidRDefault="006E0C7B" w:rsidP="006E0C7B">
      <w:pPr>
        <w:pStyle w:val="Geenafstand"/>
        <w:numPr>
          <w:ilvl w:val="1"/>
          <w:numId w:val="1"/>
        </w:numPr>
        <w:rPr>
          <w:rFonts w:asciiTheme="minorHAnsi" w:hAnsiTheme="minorHAnsi" w:cstheme="minorHAnsi"/>
          <w:sz w:val="24"/>
          <w:szCs w:val="24"/>
        </w:rPr>
      </w:pPr>
      <w:r>
        <w:rPr>
          <w:rFonts w:asciiTheme="minorHAnsi" w:hAnsiTheme="minorHAnsi"/>
          <w:sz w:val="24"/>
          <w:szCs w:val="24"/>
        </w:rPr>
        <w:t>Individuele verzekeringsovereenkomsten van de 3</w:t>
      </w:r>
      <w:r>
        <w:rPr>
          <w:rFonts w:asciiTheme="minorHAnsi" w:hAnsiTheme="minorHAnsi"/>
          <w:sz w:val="24"/>
          <w:szCs w:val="24"/>
          <w:vertAlign w:val="superscript"/>
        </w:rPr>
        <w:t>de</w:t>
      </w:r>
      <w:r>
        <w:rPr>
          <w:rFonts w:asciiTheme="minorHAnsi" w:hAnsiTheme="minorHAnsi"/>
          <w:sz w:val="24"/>
          <w:szCs w:val="24"/>
        </w:rPr>
        <w:t xml:space="preserve"> pijler;</w:t>
      </w:r>
    </w:p>
    <w:p w:rsidR="006E0C7B" w:rsidRPr="00E84E1D" w:rsidRDefault="006E0C7B" w:rsidP="006E0C7B">
      <w:pPr>
        <w:pStyle w:val="Geenafstand"/>
        <w:numPr>
          <w:ilvl w:val="0"/>
          <w:numId w:val="1"/>
        </w:numPr>
        <w:rPr>
          <w:rFonts w:asciiTheme="minorHAnsi" w:hAnsiTheme="minorHAnsi" w:cstheme="minorHAnsi"/>
          <w:sz w:val="24"/>
          <w:szCs w:val="24"/>
        </w:rPr>
      </w:pPr>
      <w:r>
        <w:rPr>
          <w:rFonts w:asciiTheme="minorHAnsi" w:hAnsiTheme="minorHAnsi"/>
          <w:sz w:val="24"/>
          <w:szCs w:val="24"/>
        </w:rPr>
        <w:t>Analyse voor spaar- en beleggingsverzekeringen. Deze fiche kan gebruikt worden voor:</w:t>
      </w:r>
    </w:p>
    <w:p w:rsidR="006E0C7B" w:rsidRPr="00E84E1D" w:rsidRDefault="006E0C7B" w:rsidP="006E0C7B">
      <w:pPr>
        <w:pStyle w:val="Geenafstand"/>
        <w:numPr>
          <w:ilvl w:val="1"/>
          <w:numId w:val="1"/>
        </w:numPr>
        <w:rPr>
          <w:rFonts w:asciiTheme="minorHAnsi" w:hAnsiTheme="minorHAnsi" w:cstheme="minorHAnsi"/>
          <w:sz w:val="24"/>
          <w:szCs w:val="24"/>
        </w:rPr>
      </w:pPr>
      <w:r>
        <w:rPr>
          <w:rFonts w:asciiTheme="minorHAnsi" w:hAnsiTheme="minorHAnsi"/>
          <w:sz w:val="24"/>
          <w:szCs w:val="24"/>
        </w:rPr>
        <w:t>Individuele verzekeringsovereenkomsten van de 3</w:t>
      </w:r>
      <w:r>
        <w:rPr>
          <w:rFonts w:asciiTheme="minorHAnsi" w:hAnsiTheme="minorHAnsi"/>
          <w:sz w:val="24"/>
          <w:szCs w:val="24"/>
          <w:vertAlign w:val="superscript"/>
        </w:rPr>
        <w:t>de</w:t>
      </w:r>
      <w:r>
        <w:rPr>
          <w:rFonts w:asciiTheme="minorHAnsi" w:hAnsiTheme="minorHAnsi"/>
          <w:sz w:val="24"/>
          <w:szCs w:val="24"/>
        </w:rPr>
        <w:t xml:space="preserve"> pijler en 4</w:t>
      </w:r>
      <w:r>
        <w:rPr>
          <w:rFonts w:asciiTheme="minorHAnsi" w:hAnsiTheme="minorHAnsi"/>
          <w:sz w:val="24"/>
          <w:szCs w:val="24"/>
          <w:vertAlign w:val="superscript"/>
        </w:rPr>
        <w:t>de</w:t>
      </w:r>
      <w:r>
        <w:rPr>
          <w:rFonts w:asciiTheme="minorHAnsi" w:hAnsiTheme="minorHAnsi"/>
          <w:sz w:val="24"/>
          <w:szCs w:val="24"/>
        </w:rPr>
        <w:t xml:space="preserve"> pijler (met inbegrip van tak 26-verzekeringen).</w:t>
      </w:r>
    </w:p>
    <w:p w:rsidR="006E0C7B" w:rsidRPr="00E84E1D" w:rsidRDefault="006E0C7B" w:rsidP="006E0C7B">
      <w:pPr>
        <w:pStyle w:val="Geenafstand"/>
        <w:rPr>
          <w:rFonts w:asciiTheme="minorHAnsi" w:hAnsiTheme="minorHAnsi" w:cstheme="minorHAnsi"/>
          <w:sz w:val="24"/>
          <w:szCs w:val="24"/>
          <w:lang w:val="nl-NL"/>
        </w:rPr>
      </w:pPr>
    </w:p>
    <w:p w:rsidR="006E0C7B" w:rsidRDefault="006E0C7B" w:rsidP="006E0C7B">
      <w:pPr>
        <w:pStyle w:val="Geenafstand"/>
        <w:rPr>
          <w:rFonts w:asciiTheme="minorHAnsi" w:hAnsiTheme="minorHAnsi" w:cstheme="minorHAnsi"/>
          <w:sz w:val="24"/>
          <w:szCs w:val="24"/>
        </w:rPr>
      </w:pPr>
      <w:r>
        <w:rPr>
          <w:rFonts w:asciiTheme="minorHAnsi" w:hAnsiTheme="minorHAnsi"/>
          <w:sz w:val="24"/>
          <w:szCs w:val="24"/>
        </w:rPr>
        <w:t>De bemiddelingsfiches zijn niet van toepassing voor</w:t>
      </w:r>
      <w:r w:rsidRPr="005965E9">
        <w:rPr>
          <w:rFonts w:asciiTheme="minorHAnsi" w:hAnsiTheme="minorHAnsi"/>
          <w:sz w:val="24"/>
          <w:szCs w:val="24"/>
        </w:rPr>
        <w:t xml:space="preserve"> distributieactiviteiten</w:t>
      </w:r>
      <w:r>
        <w:rPr>
          <w:rFonts w:asciiTheme="minorHAnsi" w:hAnsiTheme="minorHAnsi"/>
          <w:sz w:val="24"/>
          <w:szCs w:val="24"/>
        </w:rPr>
        <w:t xml:space="preserve"> </w:t>
      </w:r>
      <w:r w:rsidRPr="005965E9">
        <w:rPr>
          <w:rFonts w:asciiTheme="minorHAnsi" w:hAnsiTheme="minorHAnsi"/>
          <w:sz w:val="24"/>
          <w:szCs w:val="24"/>
        </w:rPr>
        <w:t>met betrekking tot de verzekering</w:t>
      </w:r>
      <w:r>
        <w:rPr>
          <w:rFonts w:asciiTheme="minorHAnsi" w:hAnsiTheme="minorHAnsi"/>
          <w:sz w:val="24"/>
          <w:szCs w:val="24"/>
        </w:rPr>
        <w:t xml:space="preserve"> van grote risico’s</w:t>
      </w:r>
      <w:r w:rsidRPr="00E84E1D">
        <w:rPr>
          <w:rStyle w:val="Voetnootmarkering"/>
          <w:rFonts w:asciiTheme="minorHAnsi" w:hAnsiTheme="minorHAnsi" w:cstheme="minorHAnsi"/>
          <w:sz w:val="24"/>
          <w:szCs w:val="24"/>
          <w:lang w:val="nl-NL"/>
        </w:rPr>
        <w:footnoteReference w:id="1"/>
      </w:r>
      <w:r>
        <w:rPr>
          <w:rFonts w:asciiTheme="minorHAnsi" w:hAnsiTheme="minorHAnsi"/>
          <w:sz w:val="24"/>
          <w:szCs w:val="24"/>
        </w:rPr>
        <w:t xml:space="preserve">. </w:t>
      </w:r>
    </w:p>
    <w:p w:rsidR="006E0C7B" w:rsidRPr="003025FA" w:rsidRDefault="006E0C7B" w:rsidP="006E0C7B">
      <w:pPr>
        <w:pStyle w:val="Geenafstand"/>
        <w:rPr>
          <w:rFonts w:asciiTheme="minorHAnsi" w:hAnsiTheme="minorHAnsi" w:cstheme="minorHAnsi"/>
          <w:sz w:val="24"/>
          <w:szCs w:val="24"/>
        </w:rPr>
      </w:pPr>
    </w:p>
    <w:p w:rsidR="006E0C7B" w:rsidRPr="00BA3ACE" w:rsidRDefault="006E0C7B" w:rsidP="006E0C7B">
      <w:pPr>
        <w:pStyle w:val="Geenafstand"/>
        <w:rPr>
          <w:rFonts w:asciiTheme="minorHAnsi" w:hAnsiTheme="minorHAnsi" w:cstheme="minorHAnsi"/>
          <w:sz w:val="24"/>
          <w:szCs w:val="24"/>
        </w:rPr>
      </w:pPr>
      <w:r>
        <w:rPr>
          <w:rFonts w:asciiTheme="minorHAnsi" w:hAnsiTheme="minorHAnsi"/>
          <w:sz w:val="24"/>
          <w:szCs w:val="24"/>
        </w:rPr>
        <w:t>De bemiddelingsfiches zijn niet aangepast aan collectieve verzekeringen (waarvoor onder andere het peilen naar verlangens en behoeften ook vereist is).</w:t>
      </w:r>
    </w:p>
    <w:p w:rsidR="006E0C7B" w:rsidRPr="00007BBC" w:rsidRDefault="006E0C7B" w:rsidP="006E0C7B">
      <w:pPr>
        <w:pStyle w:val="Geenafstand"/>
        <w:rPr>
          <w:rFonts w:asciiTheme="minorHAnsi" w:hAnsiTheme="minorHAnsi" w:cstheme="minorHAnsi"/>
          <w:b/>
          <w:sz w:val="24"/>
          <w:szCs w:val="24"/>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 xml:space="preserve">De bemiddelingsfiches </w:t>
      </w:r>
      <w:r w:rsidRPr="005965E9">
        <w:rPr>
          <w:rFonts w:asciiTheme="minorHAnsi" w:hAnsiTheme="minorHAnsi"/>
          <w:sz w:val="24"/>
          <w:szCs w:val="24"/>
        </w:rPr>
        <w:t>zijn</w:t>
      </w:r>
      <w:r>
        <w:rPr>
          <w:rFonts w:asciiTheme="minorHAnsi" w:hAnsiTheme="minorHAnsi"/>
          <w:sz w:val="24"/>
          <w:szCs w:val="24"/>
        </w:rPr>
        <w:t xml:space="preserve"> opgebouwd uit verschillende onderdelen, elk met hun eigen doelstelling. Hieronder wordt elk onderdeel van de bemiddelingsfiches nader toegelicht.</w:t>
      </w:r>
    </w:p>
    <w:p w:rsidR="006E0C7B" w:rsidRDefault="006E0C7B" w:rsidP="006E0C7B">
      <w:pPr>
        <w:pStyle w:val="Geenafstand"/>
        <w:rPr>
          <w:rFonts w:ascii="Verdana" w:hAnsi="Verdana"/>
          <w:sz w:val="20"/>
          <w:szCs w:val="20"/>
          <w:lang w:val="nl-NL"/>
        </w:rPr>
      </w:pPr>
    </w:p>
    <w:p w:rsidR="006E0C7B" w:rsidRDefault="006E0C7B" w:rsidP="006E0C7B">
      <w:pPr>
        <w:pStyle w:val="Kop2"/>
      </w:pPr>
      <w:bookmarkStart w:id="3" w:name="_Toc43798045"/>
      <w:r>
        <w:t>1. Deel ‘Voorstelling van ons kantoor’</w:t>
      </w:r>
      <w:bookmarkEnd w:id="3"/>
    </w:p>
    <w:p w:rsidR="006E0C7B" w:rsidRDefault="006E0C7B" w:rsidP="006E0C7B">
      <w:pPr>
        <w:pStyle w:val="Geenafstand"/>
        <w:rPr>
          <w:rFonts w:ascii="Verdana" w:hAnsi="Verdana"/>
          <w:sz w:val="20"/>
          <w:szCs w:val="20"/>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In de hoofding vult de verzekeringstussenpersoon volgende zaken in:</w:t>
      </w:r>
    </w:p>
    <w:p w:rsidR="006E0C7B" w:rsidRPr="00E84E1D" w:rsidRDefault="006E0C7B" w:rsidP="006E0C7B">
      <w:pPr>
        <w:pStyle w:val="Geenafstand"/>
        <w:numPr>
          <w:ilvl w:val="0"/>
          <w:numId w:val="2"/>
        </w:numPr>
        <w:rPr>
          <w:rFonts w:asciiTheme="minorHAnsi" w:hAnsiTheme="minorHAnsi" w:cstheme="minorHAnsi"/>
          <w:sz w:val="24"/>
          <w:szCs w:val="24"/>
        </w:rPr>
      </w:pPr>
      <w:r>
        <w:rPr>
          <w:rFonts w:asciiTheme="minorHAnsi" w:hAnsiTheme="minorHAnsi"/>
          <w:sz w:val="24"/>
          <w:szCs w:val="24"/>
        </w:rPr>
        <w:t>de gegevens met betrekking tot zijn kantoor.</w:t>
      </w: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Indien van toepassing (indien niet, gelieve dit te schrappen):</w:t>
      </w:r>
    </w:p>
    <w:p w:rsidR="006E0C7B" w:rsidRPr="00C2342B" w:rsidRDefault="006E0C7B" w:rsidP="006E0C7B">
      <w:pPr>
        <w:pStyle w:val="Geenafstand"/>
        <w:numPr>
          <w:ilvl w:val="1"/>
          <w:numId w:val="19"/>
        </w:numPr>
        <w:rPr>
          <w:rFonts w:asciiTheme="minorHAnsi" w:hAnsiTheme="minorHAnsi" w:cstheme="minorHAnsi"/>
          <w:sz w:val="24"/>
          <w:szCs w:val="24"/>
        </w:rPr>
      </w:pPr>
      <w:r>
        <w:rPr>
          <w:rFonts w:asciiTheme="minorHAnsi" w:hAnsiTheme="minorHAnsi"/>
          <w:sz w:val="24"/>
          <w:szCs w:val="24"/>
        </w:rPr>
        <w:t>of de verzekeringstussenpersoon een rechtstreekse of middellijke deelneming bezit van 10% of meer van de stemrechten of van het kapitaal van één of meer verzekeringsondernemingen;</w:t>
      </w:r>
    </w:p>
    <w:p w:rsidR="006E0C7B" w:rsidRPr="006F00CB" w:rsidRDefault="006E0C7B" w:rsidP="006E0C7B">
      <w:pPr>
        <w:pStyle w:val="Geenafstand"/>
        <w:rPr>
          <w:rFonts w:ascii="Verdana" w:hAnsi="Verdana"/>
          <w:b/>
          <w:sz w:val="20"/>
          <w:szCs w:val="20"/>
        </w:rPr>
      </w:pPr>
      <w:r>
        <w:rPr>
          <w:rFonts w:asciiTheme="minorHAnsi" w:hAnsiTheme="minorHAnsi"/>
          <w:sz w:val="24"/>
          <w:szCs w:val="24"/>
        </w:rPr>
        <w:t>of één of meer verzekeringsondernemingen of moedermaatschappijen van een verzekeringsonderneming een rechtstreekse of middellijke deelneming bezitten van 10% of meer van de stemrechten of van het kapitaal van de verzekeringstussenpersoon.</w:t>
      </w:r>
    </w:p>
    <w:p w:rsidR="006E0C7B" w:rsidRPr="0011233F" w:rsidRDefault="006E0C7B" w:rsidP="006E0C7B">
      <w:pPr>
        <w:pStyle w:val="Kop2"/>
      </w:pPr>
      <w:bookmarkStart w:id="4" w:name="_Toc43798046"/>
      <w:r>
        <w:t>2. Deel ‘Uw gegevens’</w:t>
      </w:r>
      <w:bookmarkEnd w:id="4"/>
    </w:p>
    <w:p w:rsidR="006E0C7B" w:rsidRDefault="006E0C7B" w:rsidP="006E0C7B">
      <w:pPr>
        <w:pStyle w:val="Geenafstand"/>
        <w:rPr>
          <w:rFonts w:ascii="Verdana" w:hAnsi="Verdana"/>
          <w:sz w:val="20"/>
          <w:szCs w:val="20"/>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In dit onderdeel worden de identificatie- en contactgegevens van de klant opgenomen.</w:t>
      </w:r>
    </w:p>
    <w:p w:rsidR="006E0C7B" w:rsidRPr="00E84E1D" w:rsidRDefault="006E0C7B" w:rsidP="006E0C7B">
      <w:pPr>
        <w:pStyle w:val="Geenafstand"/>
        <w:rPr>
          <w:rFonts w:asciiTheme="minorHAnsi" w:hAnsiTheme="minorHAnsi" w:cstheme="minorHAnsi"/>
          <w:sz w:val="24"/>
          <w:szCs w:val="24"/>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 xml:space="preserve">Zowel voor spaar- en beleggingsverzekeringen als voor de andere levensverzekeringen wordt het rijksregisternummer van de klant gevraagd. Deze informatie is noodzakelijk om te kunnen </w:t>
      </w:r>
      <w:r>
        <w:rPr>
          <w:rFonts w:asciiTheme="minorHAnsi" w:hAnsiTheme="minorHAnsi"/>
          <w:sz w:val="24"/>
          <w:szCs w:val="24"/>
        </w:rPr>
        <w:lastRenderedPageBreak/>
        <w:t>voldoen aan de wettelijke verplichting tot identificatie van de klant in het kader van de antiwitwaswetgeving</w:t>
      </w:r>
      <w:r w:rsidRPr="00E84E1D">
        <w:rPr>
          <w:rStyle w:val="Voetnootmarkering"/>
          <w:rFonts w:asciiTheme="minorHAnsi" w:hAnsiTheme="minorHAnsi" w:cstheme="minorHAnsi"/>
          <w:sz w:val="24"/>
          <w:szCs w:val="24"/>
          <w:lang w:val="nl-NL"/>
        </w:rPr>
        <w:footnoteReference w:id="2"/>
      </w:r>
      <w:r>
        <w:rPr>
          <w:rFonts w:asciiTheme="minorHAnsi" w:hAnsiTheme="minorHAnsi"/>
          <w:sz w:val="24"/>
          <w:szCs w:val="24"/>
        </w:rPr>
        <w:t>.</w:t>
      </w:r>
    </w:p>
    <w:p w:rsidR="006E0C7B" w:rsidRPr="00E84E1D" w:rsidRDefault="006E0C7B" w:rsidP="006E0C7B">
      <w:pPr>
        <w:pStyle w:val="Geenafstand"/>
        <w:rPr>
          <w:rFonts w:asciiTheme="minorHAnsi" w:hAnsiTheme="minorHAnsi" w:cstheme="minorHAnsi"/>
          <w:sz w:val="24"/>
          <w:szCs w:val="24"/>
          <w:lang w:val="nl-NL"/>
        </w:rPr>
      </w:pPr>
    </w:p>
    <w:p w:rsidR="006E0C7B" w:rsidRDefault="006E0C7B" w:rsidP="006E0C7B">
      <w:pPr>
        <w:pStyle w:val="Geenafstand"/>
        <w:rPr>
          <w:rFonts w:asciiTheme="minorHAnsi" w:hAnsiTheme="minorHAnsi" w:cstheme="minorHAnsi"/>
          <w:sz w:val="24"/>
          <w:szCs w:val="24"/>
        </w:rPr>
      </w:pPr>
      <w:r>
        <w:rPr>
          <w:rFonts w:asciiTheme="minorHAnsi" w:hAnsiTheme="minorHAnsi"/>
          <w:sz w:val="24"/>
          <w:szCs w:val="24"/>
        </w:rPr>
        <w:t>Voor niet-levensverzekeringen mag het rijksregisternummer van de klant enkel gevraagd worden indien dit voor de verzekeringstussenpersoon noodzakelijk is.</w:t>
      </w:r>
    </w:p>
    <w:p w:rsidR="006E0C7B" w:rsidRDefault="006E0C7B" w:rsidP="006E0C7B">
      <w:pPr>
        <w:pStyle w:val="Geenafstand"/>
        <w:rPr>
          <w:rFonts w:asciiTheme="minorHAnsi" w:hAnsiTheme="minorHAnsi" w:cstheme="minorHAnsi"/>
          <w:sz w:val="24"/>
          <w:szCs w:val="24"/>
          <w:lang w:val="nl-NL"/>
        </w:rPr>
      </w:pPr>
    </w:p>
    <w:p w:rsidR="006E0C7B" w:rsidRDefault="006E0C7B" w:rsidP="006E0C7B">
      <w:pPr>
        <w:pStyle w:val="Geenafstand"/>
        <w:rPr>
          <w:rFonts w:asciiTheme="minorHAnsi" w:hAnsiTheme="minorHAnsi" w:cstheme="minorHAnsi"/>
          <w:sz w:val="24"/>
          <w:szCs w:val="24"/>
        </w:rPr>
      </w:pPr>
      <w:r>
        <w:rPr>
          <w:rFonts w:asciiTheme="minorHAnsi" w:hAnsiTheme="minorHAnsi"/>
          <w:sz w:val="24"/>
          <w:szCs w:val="24"/>
        </w:rPr>
        <w:t xml:space="preserve">Bij ‘Reden van contact’ noteert de verzekeringstussenpersoon de aanleiding tot het invullen van de bemiddelingsfiche. Dit kan bijvoorbeeld zijn: klant heeft een nieuwe wagen, klant heeft een nieuwe woning, check-up portefeuille klant, klant wenst pensioenopbouw, klant wenst verzekering ‘x’ te onderschrijven, … </w:t>
      </w:r>
    </w:p>
    <w:p w:rsidR="006E0C7B" w:rsidRDefault="006E0C7B" w:rsidP="006E0C7B">
      <w:pPr>
        <w:pStyle w:val="Geenafstand"/>
        <w:rPr>
          <w:rFonts w:asciiTheme="minorHAnsi" w:hAnsiTheme="minorHAnsi" w:cstheme="minorHAnsi"/>
          <w:sz w:val="24"/>
          <w:szCs w:val="24"/>
          <w:lang w:val="nl-NL"/>
        </w:rPr>
      </w:pPr>
    </w:p>
    <w:p w:rsidR="006E0C7B" w:rsidRPr="003F0DB5" w:rsidRDefault="006E0C7B" w:rsidP="006E0C7B">
      <w:pPr>
        <w:pStyle w:val="Geenafstand"/>
        <w:rPr>
          <w:rFonts w:asciiTheme="minorHAnsi" w:hAnsiTheme="minorHAnsi" w:cstheme="minorHAnsi"/>
          <w:sz w:val="24"/>
          <w:szCs w:val="24"/>
        </w:rPr>
      </w:pPr>
      <w:r>
        <w:rPr>
          <w:rFonts w:asciiTheme="minorHAnsi" w:hAnsiTheme="minorHAnsi"/>
          <w:sz w:val="24"/>
          <w:szCs w:val="24"/>
        </w:rPr>
        <w:t>De verzekeringstussenpersoon dient vóór de analyse duidelijk te stipuleren of hij al dan niet advies zal verlenen. Let op: de FSMA is de mening toegedaan dat een verzekeringstussenpersoon meestal in een adviessituatie zit(zie onderstaande kader). Het antwoord zoals hier aangeduid moet uiteraard overeenkomen met de weergegeven situatie bij punt 4 in het deel ‘advies’ (na de analyse).</w:t>
      </w:r>
    </w:p>
    <w:p w:rsidR="006E0C7B" w:rsidRPr="003F0DB5"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color w:val="5B9BD5" w:themeColor="accent1"/>
          <w:sz w:val="24"/>
          <w:szCs w:val="24"/>
        </w:rPr>
      </w:pPr>
      <w:r>
        <w:rPr>
          <w:rFonts w:asciiTheme="minorHAnsi" w:hAnsiTheme="minorHAnsi"/>
          <w:sz w:val="24"/>
          <w:szCs w:val="24"/>
        </w:rPr>
        <w:t xml:space="preserve"> </w:t>
      </w:r>
    </w:p>
    <w:p w:rsidR="006E0C7B" w:rsidRPr="003F0DB5" w:rsidRDefault="006E0C7B" w:rsidP="006E0C7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b/>
        </w:rPr>
        <w:t>! Opgelet</w:t>
      </w:r>
      <w:r>
        <w:rPr>
          <w:rFonts w:asciiTheme="minorHAnsi" w:hAnsiTheme="minorHAnsi"/>
        </w:rPr>
        <w:t xml:space="preserve">: of er </w:t>
      </w:r>
      <w:r>
        <w:rPr>
          <w:rFonts w:asciiTheme="minorHAnsi" w:hAnsiTheme="minorHAnsi"/>
          <w:b/>
        </w:rPr>
        <w:t>al dan niet</w:t>
      </w:r>
      <w:r>
        <w:rPr>
          <w:rFonts w:asciiTheme="minorHAnsi" w:hAnsiTheme="minorHAnsi"/>
        </w:rPr>
        <w:t xml:space="preserve"> sprake is van </w:t>
      </w:r>
      <w:r>
        <w:rPr>
          <w:rFonts w:asciiTheme="minorHAnsi" w:hAnsiTheme="minorHAnsi"/>
          <w:b/>
        </w:rPr>
        <w:t>advies</w:t>
      </w:r>
      <w:r>
        <w:rPr>
          <w:rFonts w:asciiTheme="minorHAnsi" w:hAnsiTheme="minorHAnsi"/>
        </w:rPr>
        <w:t xml:space="preserve">, is een </w:t>
      </w:r>
      <w:r>
        <w:rPr>
          <w:rFonts w:asciiTheme="minorHAnsi" w:hAnsiTheme="minorHAnsi"/>
          <w:b/>
        </w:rPr>
        <w:t>feitenkwestie</w:t>
      </w:r>
      <w:r>
        <w:rPr>
          <w:rFonts w:asciiTheme="minorHAnsi" w:hAnsiTheme="minorHAnsi"/>
        </w:rPr>
        <w:t xml:space="preserve">. Zelfs als de verzekeringstussenpersoon zegt dat hij geen advies verstrekt, of zelfs als de klant zou hebben aangegeven dat hij geen advies wenst te ontvangen, kan uit de feiten blijken dat er advies werd verleend. Er is immers sprake van advies zodra er een gepersonaliseerde aanbeveling wordt gedaan aan een klant, zelfs indien deze klant hier niet om heeft verzocht. </w:t>
      </w:r>
    </w:p>
    <w:p w:rsidR="006E0C7B" w:rsidRPr="00E84E1D" w:rsidRDefault="006E0C7B" w:rsidP="006E0C7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rPr>
        <w:t xml:space="preserve">Volgens de FSMA zal het aantal gevallen waarin verzekeringsovereenkomsten aan klanten worden voorgesteld zonder dat hierbij een advies wordt verleend in de praktijk waarschijnlijk beperkt blijven, rekening houdend met het volgende: </w:t>
      </w:r>
    </w:p>
    <w:p w:rsidR="006E0C7B" w:rsidRPr="003025FA" w:rsidRDefault="006E0C7B" w:rsidP="006E0C7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6E0C7B" w:rsidRPr="00E84E1D" w:rsidRDefault="006E0C7B" w:rsidP="006E0C7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rPr>
        <w:t xml:space="preserve">• ten eerste moeten de verzekeringstussenpersonen erover waken dat de overeenkomsten die zij voorstellen aan de verlangens en behoeften van hun klanten beantwoorden; </w:t>
      </w:r>
    </w:p>
    <w:p w:rsidR="006E0C7B" w:rsidRPr="003025FA" w:rsidRDefault="006E0C7B" w:rsidP="006E0C7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6E0C7B" w:rsidRPr="00E84E1D" w:rsidRDefault="006E0C7B" w:rsidP="006E0C7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rPr>
        <w:t xml:space="preserve">• ten tweede zal de verzekeringstussenpersoon in de grote meerderheid van de gevallen in rechtstreeks contact met de klant staan (bijvoorbeeld face </w:t>
      </w:r>
      <w:proofErr w:type="spellStart"/>
      <w:r>
        <w:rPr>
          <w:rFonts w:asciiTheme="minorHAnsi" w:hAnsiTheme="minorHAnsi"/>
        </w:rPr>
        <w:t>to</w:t>
      </w:r>
      <w:proofErr w:type="spellEnd"/>
      <w:r>
        <w:rPr>
          <w:rFonts w:asciiTheme="minorHAnsi" w:hAnsiTheme="minorHAnsi"/>
        </w:rPr>
        <w:t xml:space="preserve"> face).</w:t>
      </w:r>
    </w:p>
    <w:p w:rsidR="006E0C7B" w:rsidRPr="003025FA" w:rsidRDefault="006E0C7B" w:rsidP="006E0C7B">
      <w:pPr>
        <w:pBdr>
          <w:top w:val="single" w:sz="4" w:space="1" w:color="auto"/>
          <w:left w:val="single" w:sz="4" w:space="4" w:color="auto"/>
          <w:bottom w:val="single" w:sz="4" w:space="1" w:color="auto"/>
          <w:right w:val="single" w:sz="4" w:space="4" w:color="auto"/>
        </w:pBdr>
        <w:jc w:val="both"/>
        <w:rPr>
          <w:rFonts w:ascii="Verdana" w:hAnsi="Verdana" w:cs="Calibri"/>
          <w:color w:val="5B9BD5" w:themeColor="accent1"/>
          <w:sz w:val="20"/>
        </w:rPr>
      </w:pPr>
    </w:p>
    <w:p w:rsidR="006E0C7B" w:rsidRPr="003025FA" w:rsidRDefault="006E0C7B" w:rsidP="006E0C7B">
      <w:pPr>
        <w:pStyle w:val="Geenafstand"/>
        <w:rPr>
          <w:rFonts w:ascii="Verdana" w:hAnsi="Verdana"/>
          <w:sz w:val="20"/>
          <w:szCs w:val="20"/>
        </w:rPr>
      </w:pPr>
    </w:p>
    <w:p w:rsidR="006E0C7B" w:rsidRPr="003F0DB5" w:rsidRDefault="006E0C7B" w:rsidP="006E0C7B">
      <w:pPr>
        <w:pStyle w:val="Kop2"/>
      </w:pPr>
      <w:bookmarkStart w:id="5" w:name="_Toc43798047"/>
      <w:r>
        <w:t>3. Deel ‘Uw verlangens en behoeften’</w:t>
      </w:r>
      <w:bookmarkEnd w:id="5"/>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Vóór het sluiten van een verzekeringsovereenkomst moet de verzekeringstussenpersoon de verlangens en behoeften van de klant vaststellen op basis van informatie die de klant hem heeft verstrekt.</w:t>
      </w:r>
    </w:p>
    <w:p w:rsidR="006E0C7B" w:rsidRPr="003025FA" w:rsidRDefault="006E0C7B" w:rsidP="006E0C7B">
      <w:pPr>
        <w:pStyle w:val="Geenafstand"/>
        <w:rPr>
          <w:rFonts w:asciiTheme="minorHAnsi" w:hAnsiTheme="minorHAnsi" w:cstheme="minorHAnsi"/>
          <w:sz w:val="24"/>
          <w:szCs w:val="24"/>
        </w:rPr>
      </w:pPr>
    </w:p>
    <w:p w:rsidR="006E0C7B" w:rsidRPr="003F0DB5" w:rsidRDefault="006E0C7B" w:rsidP="006E0C7B">
      <w:pPr>
        <w:pStyle w:val="Geenafstand"/>
        <w:rPr>
          <w:rFonts w:asciiTheme="minorHAnsi" w:hAnsiTheme="minorHAnsi" w:cstheme="minorHAnsi"/>
          <w:sz w:val="24"/>
          <w:szCs w:val="24"/>
        </w:rPr>
      </w:pPr>
      <w:r>
        <w:rPr>
          <w:rFonts w:asciiTheme="minorHAnsi" w:hAnsiTheme="minorHAnsi"/>
          <w:sz w:val="24"/>
          <w:szCs w:val="24"/>
        </w:rPr>
        <w:t xml:space="preserve">De bepaling van de verlangens en behoeften van de klant varieert naargelang het betrokken type verzekeringsproduct. Voor de </w:t>
      </w:r>
      <w:proofErr w:type="spellStart"/>
      <w:r>
        <w:rPr>
          <w:rFonts w:asciiTheme="minorHAnsi" w:hAnsiTheme="minorHAnsi"/>
          <w:sz w:val="24"/>
          <w:szCs w:val="24"/>
        </w:rPr>
        <w:t>specificiteiten</w:t>
      </w:r>
      <w:proofErr w:type="spellEnd"/>
      <w:r>
        <w:rPr>
          <w:rFonts w:asciiTheme="minorHAnsi" w:hAnsiTheme="minorHAnsi"/>
          <w:sz w:val="24"/>
          <w:szCs w:val="24"/>
        </w:rPr>
        <w:t xml:space="preserve"> – zie de verschillende bemiddelingsfiches. </w:t>
      </w:r>
    </w:p>
    <w:p w:rsidR="006E0C7B" w:rsidRPr="003F0DB5" w:rsidRDefault="006E0C7B" w:rsidP="006E0C7B">
      <w:pPr>
        <w:pStyle w:val="Geenafstand"/>
        <w:rPr>
          <w:rFonts w:asciiTheme="minorHAnsi" w:hAnsiTheme="minorHAnsi" w:cstheme="minorHAnsi"/>
          <w:sz w:val="24"/>
          <w:szCs w:val="24"/>
        </w:rPr>
      </w:pPr>
    </w:p>
    <w:p w:rsidR="006E0C7B" w:rsidRDefault="006E0C7B" w:rsidP="006E0C7B">
      <w:pPr>
        <w:pStyle w:val="Geenafstand"/>
        <w:rPr>
          <w:rFonts w:asciiTheme="minorHAnsi" w:hAnsiTheme="minorHAnsi"/>
          <w:sz w:val="24"/>
          <w:szCs w:val="24"/>
        </w:rPr>
      </w:pPr>
      <w:r>
        <w:rPr>
          <w:rFonts w:asciiTheme="minorHAnsi" w:hAnsiTheme="minorHAnsi"/>
          <w:sz w:val="24"/>
          <w:szCs w:val="24"/>
        </w:rPr>
        <w:lastRenderedPageBreak/>
        <w:t>De bemiddelingsfiche voor niet-levensverzekeringen bevat een kader waarin het te verzekeren risico beknopt wordt beschreven (bv. brandverzekering van een villa met zwembad).</w:t>
      </w:r>
    </w:p>
    <w:p w:rsidR="006E0C7B" w:rsidRPr="003F0DB5"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De andere bemiddelingsfiches bevatten een kader ‘specifieke verlangens’ waarin melding wordt gemaakt van eventuele verlangens die de klant heeft geuit en waar de verzekeringstussenpersoon bij zijn advies rekening mee moet houden.</w:t>
      </w:r>
    </w:p>
    <w:p w:rsidR="006E0C7B" w:rsidRPr="003025FA" w:rsidRDefault="006E0C7B" w:rsidP="006E0C7B">
      <w:pPr>
        <w:pStyle w:val="Geenafstand"/>
        <w:rPr>
          <w:rFonts w:ascii="Verdana" w:hAnsi="Verdana"/>
          <w:sz w:val="20"/>
          <w:szCs w:val="20"/>
        </w:rPr>
      </w:pPr>
    </w:p>
    <w:p w:rsidR="006E0C7B" w:rsidRPr="00686BB2" w:rsidRDefault="006E0C7B" w:rsidP="006E0C7B">
      <w:pPr>
        <w:pStyle w:val="Kop2"/>
      </w:pPr>
      <w:bookmarkStart w:id="6" w:name="_Toc43798048"/>
      <w:r>
        <w:t>4. Deel ‘Advies’</w:t>
      </w:r>
      <w:bookmarkEnd w:id="6"/>
    </w:p>
    <w:p w:rsidR="006E0C7B" w:rsidRDefault="006E0C7B" w:rsidP="006E0C7B">
      <w:pPr>
        <w:pStyle w:val="Geenafstand"/>
        <w:rPr>
          <w:rFonts w:ascii="Verdana" w:hAnsi="Verdana"/>
          <w:sz w:val="20"/>
          <w:szCs w:val="20"/>
          <w:highlight w:val="yellow"/>
          <w:lang w:val="nl-NL"/>
        </w:rPr>
      </w:pPr>
    </w:p>
    <w:p w:rsidR="006E0C7B" w:rsidRPr="00F12129" w:rsidRDefault="006E0C7B" w:rsidP="006E0C7B">
      <w:pPr>
        <w:pStyle w:val="Geenafstand"/>
        <w:rPr>
          <w:rFonts w:asciiTheme="minorHAnsi" w:hAnsiTheme="minorHAnsi"/>
          <w:sz w:val="24"/>
          <w:szCs w:val="24"/>
        </w:rPr>
      </w:pPr>
      <w:r>
        <w:rPr>
          <w:rFonts w:asciiTheme="minorHAnsi" w:hAnsiTheme="minorHAnsi"/>
          <w:sz w:val="24"/>
          <w:szCs w:val="24"/>
        </w:rPr>
        <w:t>Dit onderdeel kan pas worden ingevuld nadat de nodige informatie werd ingewonnen bij de klant via voorgaande vragen uit deel I ‘Uw verlangens en behoeften’. Voor spaar- en beleggingsverzekeringen, zie punt B ‘Bijkomende toelichting voor spaar- en beleggingsverzekeringen’.</w:t>
      </w:r>
    </w:p>
    <w:p w:rsidR="006E0C7B" w:rsidRDefault="006E0C7B" w:rsidP="006E0C7B">
      <w:pPr>
        <w:pStyle w:val="Geenafstand"/>
        <w:rPr>
          <w:rFonts w:asciiTheme="minorHAnsi" w:hAnsiTheme="minorHAnsi" w:cstheme="minorHAnsi"/>
          <w:sz w:val="24"/>
          <w:szCs w:val="24"/>
          <w:lang w:val="nl-NL"/>
        </w:rPr>
      </w:pPr>
    </w:p>
    <w:p w:rsidR="006E0C7B" w:rsidRPr="003F0DB5" w:rsidRDefault="006E0C7B" w:rsidP="006E0C7B">
      <w:pPr>
        <w:pStyle w:val="Geenafstand"/>
        <w:rPr>
          <w:rFonts w:asciiTheme="minorHAnsi" w:hAnsiTheme="minorHAnsi" w:cstheme="minorHAnsi"/>
          <w:sz w:val="24"/>
          <w:szCs w:val="24"/>
        </w:rPr>
      </w:pPr>
      <w:r>
        <w:rPr>
          <w:rFonts w:asciiTheme="minorHAnsi" w:hAnsiTheme="minorHAnsi"/>
          <w:sz w:val="24"/>
          <w:szCs w:val="24"/>
        </w:rPr>
        <w:t>De keuze advies/geen advies in dit onderdeel moet overeenstemmen met  de  situatie zoals aangeduid in deel ‘uw gegevens’ (zie bovenstaand punt 2).</w:t>
      </w:r>
    </w:p>
    <w:p w:rsidR="006E0C7B" w:rsidRPr="003F0DB5" w:rsidRDefault="006E0C7B" w:rsidP="006E0C7B">
      <w:pPr>
        <w:pStyle w:val="Geenafstand"/>
        <w:rPr>
          <w:rFonts w:asciiTheme="minorHAnsi" w:hAnsiTheme="minorHAnsi" w:cstheme="minorHAnsi"/>
          <w:sz w:val="24"/>
          <w:szCs w:val="24"/>
        </w:rPr>
      </w:pPr>
    </w:p>
    <w:p w:rsidR="006E0C7B" w:rsidRPr="00DF26AA" w:rsidRDefault="006E0C7B" w:rsidP="006E0C7B">
      <w:pPr>
        <w:pStyle w:val="Kop3"/>
      </w:pPr>
      <w:bookmarkStart w:id="7" w:name="_Toc43798049"/>
      <w:r>
        <w:t>4.1. ‘Ons kantoor verleent een advies’</w:t>
      </w:r>
      <w:bookmarkEnd w:id="7"/>
    </w:p>
    <w:p w:rsidR="006E0C7B" w:rsidRPr="00541273" w:rsidRDefault="006E0C7B" w:rsidP="006E0C7B">
      <w:pPr>
        <w:pStyle w:val="Geenafstand"/>
        <w:rPr>
          <w:rFonts w:ascii="Verdana" w:hAnsi="Verdana"/>
          <w:i/>
          <w:sz w:val="20"/>
          <w:szCs w:val="20"/>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 xml:space="preserve">Dit onderdeel dient ingevuld te worden wanneer de verzekeringstussenpersoon </w:t>
      </w:r>
      <w:r>
        <w:rPr>
          <w:rFonts w:asciiTheme="minorHAnsi" w:hAnsiTheme="minorHAnsi"/>
          <w:b/>
          <w:sz w:val="24"/>
          <w:szCs w:val="24"/>
        </w:rPr>
        <w:t>advies</w:t>
      </w:r>
      <w:r>
        <w:rPr>
          <w:rFonts w:asciiTheme="minorHAnsi" w:hAnsiTheme="minorHAnsi"/>
          <w:sz w:val="24"/>
          <w:szCs w:val="24"/>
        </w:rPr>
        <w:t xml:space="preserve"> verleent. </w:t>
      </w:r>
    </w:p>
    <w:p w:rsidR="006E0C7B" w:rsidRPr="00E84E1D" w:rsidRDefault="006E0C7B" w:rsidP="006E0C7B">
      <w:pPr>
        <w:pStyle w:val="Geenafstand"/>
        <w:rPr>
          <w:rFonts w:asciiTheme="minorHAnsi" w:hAnsiTheme="minorHAnsi" w:cstheme="minorHAnsi"/>
          <w:sz w:val="24"/>
          <w:szCs w:val="24"/>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De verzekeringstussenpersoon beveelt een verzekeringsproduct aan waarvan hij meent dat het aan de verlangens en behoeften van de klant beantwoordt, zowel qua producttype als wat de voornaamste kenmerken van het product betreft. Hij vermeldt hiertoe de naam van het betrokken product en die van de verzekeringsonderneming die het product aanbiedt.</w:t>
      </w:r>
    </w:p>
    <w:p w:rsidR="006E0C7B" w:rsidRPr="003025FA" w:rsidRDefault="006E0C7B" w:rsidP="006E0C7B">
      <w:pPr>
        <w:pStyle w:val="Geenafstand"/>
        <w:rPr>
          <w:rFonts w:asciiTheme="minorHAnsi" w:hAnsiTheme="minorHAnsi" w:cstheme="minorHAnsi"/>
          <w:sz w:val="24"/>
          <w:szCs w:val="24"/>
        </w:rPr>
      </w:pPr>
      <w:r>
        <w:rPr>
          <w:rFonts w:asciiTheme="minorHAnsi" w:hAnsiTheme="minorHAnsi"/>
          <w:sz w:val="24"/>
          <w:szCs w:val="24"/>
        </w:rPr>
        <w:t>De verzekeringstussenpersoon geeft het volgende aan voor de klant (aankruisen op de fiche wat van toepassing is):</w:t>
      </w:r>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numPr>
          <w:ilvl w:val="0"/>
          <w:numId w:val="10"/>
        </w:numPr>
        <w:rPr>
          <w:rFonts w:asciiTheme="minorHAnsi" w:hAnsiTheme="minorHAnsi" w:cstheme="minorHAnsi"/>
          <w:sz w:val="24"/>
          <w:szCs w:val="24"/>
        </w:rPr>
      </w:pPr>
      <w:r>
        <w:rPr>
          <w:rFonts w:asciiTheme="minorHAnsi" w:hAnsiTheme="minorHAnsi"/>
          <w:sz w:val="24"/>
          <w:szCs w:val="24"/>
        </w:rPr>
        <w:t>Indien hij niet adviseert op basis van een onpartijdige en persoonlijke analyse (mogelijkheid 1), moet hij de namen en adressen meedelen van de verzekeringsondernemingen waarmee hij zakendoet of kan doen. Er wordt voorgesteld om volgende opdeling te volgen:</w:t>
      </w:r>
    </w:p>
    <w:p w:rsidR="006E0C7B" w:rsidRPr="00E84E1D" w:rsidRDefault="006E0C7B" w:rsidP="006E0C7B">
      <w:pPr>
        <w:pStyle w:val="Geenafstand"/>
        <w:numPr>
          <w:ilvl w:val="0"/>
          <w:numId w:val="11"/>
        </w:numPr>
        <w:rPr>
          <w:rFonts w:asciiTheme="minorHAnsi" w:hAnsiTheme="minorHAnsi" w:cstheme="minorHAnsi"/>
          <w:sz w:val="24"/>
          <w:szCs w:val="24"/>
        </w:rPr>
      </w:pPr>
      <w:r>
        <w:rPr>
          <w:rFonts w:asciiTheme="minorHAnsi" w:hAnsiTheme="minorHAnsi"/>
          <w:sz w:val="24"/>
          <w:szCs w:val="24"/>
        </w:rPr>
        <w:t>verzekeringsondernemingen waarmee de verzekeringstussenpersoon zaken kan doen voor niet-levensverzekeringen;</w:t>
      </w:r>
    </w:p>
    <w:p w:rsidR="006E0C7B" w:rsidRPr="00E84E1D" w:rsidRDefault="006E0C7B" w:rsidP="006E0C7B">
      <w:pPr>
        <w:pStyle w:val="Geenafstand"/>
        <w:numPr>
          <w:ilvl w:val="0"/>
          <w:numId w:val="11"/>
        </w:numPr>
        <w:rPr>
          <w:rFonts w:asciiTheme="minorHAnsi" w:hAnsiTheme="minorHAnsi" w:cstheme="minorHAnsi"/>
          <w:sz w:val="24"/>
          <w:szCs w:val="24"/>
        </w:rPr>
      </w:pPr>
      <w:r>
        <w:rPr>
          <w:rFonts w:asciiTheme="minorHAnsi" w:hAnsiTheme="minorHAnsi"/>
          <w:sz w:val="24"/>
          <w:szCs w:val="24"/>
        </w:rPr>
        <w:t>verzekeringsondernemingen waarmee de verzekeringstussenpersoon zaken kan doen voor spaar- en beleggingsverzekeringen;</w:t>
      </w:r>
    </w:p>
    <w:p w:rsidR="006E0C7B" w:rsidRPr="00E84E1D" w:rsidRDefault="006E0C7B" w:rsidP="006E0C7B">
      <w:pPr>
        <w:pStyle w:val="Geenafstand"/>
        <w:numPr>
          <w:ilvl w:val="0"/>
          <w:numId w:val="11"/>
        </w:numPr>
        <w:rPr>
          <w:rFonts w:asciiTheme="minorHAnsi" w:hAnsiTheme="minorHAnsi" w:cstheme="minorHAnsi"/>
          <w:sz w:val="24"/>
          <w:szCs w:val="24"/>
        </w:rPr>
      </w:pPr>
      <w:r>
        <w:rPr>
          <w:rFonts w:asciiTheme="minorHAnsi" w:hAnsiTheme="minorHAnsi"/>
          <w:sz w:val="24"/>
          <w:szCs w:val="24"/>
        </w:rPr>
        <w:t>verzekeringsondernemingen waarmee de verzekeringstussenpersoon zaken kan doen voor levensverzekeringen andere dan spaar- en beleggingsverzekeringen.</w:t>
      </w:r>
    </w:p>
    <w:p w:rsidR="006E0C7B" w:rsidRPr="00E84E1D" w:rsidRDefault="006E0C7B" w:rsidP="006E0C7B">
      <w:pPr>
        <w:pStyle w:val="Geenafstand"/>
        <w:rPr>
          <w:rFonts w:asciiTheme="minorHAnsi" w:hAnsiTheme="minorHAnsi" w:cstheme="minorHAnsi"/>
          <w:sz w:val="24"/>
          <w:szCs w:val="24"/>
          <w:lang w:val="nl-NL"/>
        </w:rPr>
      </w:pPr>
    </w:p>
    <w:p w:rsidR="006E0C7B" w:rsidRDefault="006E0C7B" w:rsidP="006E0C7B">
      <w:pPr>
        <w:pStyle w:val="Geenafstand"/>
        <w:ind w:left="708"/>
        <w:rPr>
          <w:rFonts w:asciiTheme="minorHAnsi" w:hAnsiTheme="minorHAnsi" w:cstheme="minorHAnsi"/>
          <w:sz w:val="24"/>
          <w:szCs w:val="24"/>
        </w:rPr>
      </w:pPr>
      <w:r>
        <w:rPr>
          <w:rFonts w:asciiTheme="minorHAnsi" w:hAnsiTheme="minorHAnsi"/>
          <w:sz w:val="24"/>
          <w:szCs w:val="24"/>
        </w:rPr>
        <w:t>De verzekeringstussenpersoon kiest zelf de wijze waarop hij deze informatie ter beschikking wil stellen aan de klant. Hij kan dit doen via zijn website</w:t>
      </w:r>
      <w:r>
        <w:rPr>
          <w:rStyle w:val="Voetnootmarkering"/>
          <w:rFonts w:asciiTheme="minorHAnsi" w:hAnsiTheme="minorHAnsi" w:cstheme="minorHAnsi"/>
          <w:sz w:val="24"/>
          <w:szCs w:val="24"/>
          <w:lang w:val="nl-NL"/>
        </w:rPr>
        <w:footnoteReference w:id="3"/>
      </w:r>
      <w:r>
        <w:rPr>
          <w:rFonts w:asciiTheme="minorHAnsi" w:hAnsiTheme="minorHAnsi"/>
          <w:sz w:val="24"/>
          <w:szCs w:val="24"/>
        </w:rPr>
        <w:t xml:space="preserve">, in welk geval hij </w:t>
      </w:r>
      <w:r>
        <w:rPr>
          <w:rFonts w:asciiTheme="minorHAnsi" w:hAnsiTheme="minorHAnsi"/>
          <w:sz w:val="24"/>
          <w:szCs w:val="24"/>
        </w:rPr>
        <w:lastRenderedPageBreak/>
        <w:t xml:space="preserve">de </w:t>
      </w:r>
      <w:proofErr w:type="spellStart"/>
      <w:r>
        <w:rPr>
          <w:rFonts w:asciiTheme="minorHAnsi" w:hAnsiTheme="minorHAnsi"/>
          <w:sz w:val="24"/>
          <w:szCs w:val="24"/>
        </w:rPr>
        <w:t>url</w:t>
      </w:r>
      <w:proofErr w:type="spellEnd"/>
      <w:r>
        <w:rPr>
          <w:rFonts w:asciiTheme="minorHAnsi" w:hAnsiTheme="minorHAnsi"/>
          <w:sz w:val="24"/>
          <w:szCs w:val="24"/>
        </w:rPr>
        <w:t xml:space="preserve"> invult van de webpagina waarop de info is gepubliceerd. De verzekeringstussenpersoon kan er ook voor opteren om de info te verstrekken via een bijlage bij de bemiddelingsfiche, waarbij deze info eventueel via zijn beheerpakket beschikbaar is voor de verzekeringstussenpersoon.</w:t>
      </w:r>
      <w:r>
        <w:rPr>
          <w:rStyle w:val="Voetnootmarkering"/>
          <w:rFonts w:asciiTheme="minorHAnsi" w:hAnsiTheme="minorHAnsi" w:cstheme="minorHAnsi"/>
          <w:sz w:val="24"/>
          <w:szCs w:val="24"/>
          <w:lang w:val="nl-NL"/>
        </w:rPr>
        <w:footnoteReference w:id="4"/>
      </w:r>
      <w:r>
        <w:rPr>
          <w:rFonts w:asciiTheme="minorHAnsi" w:hAnsiTheme="minorHAnsi"/>
          <w:sz w:val="24"/>
          <w:szCs w:val="24"/>
        </w:rPr>
        <w:t xml:space="preserve"> De verzekeringstussenpersoon dient deze info up-to-date te houden.</w:t>
      </w:r>
    </w:p>
    <w:p w:rsidR="006E0C7B" w:rsidRDefault="006E0C7B" w:rsidP="006E0C7B">
      <w:pPr>
        <w:pStyle w:val="Geenafstand"/>
        <w:ind w:left="708"/>
        <w:rPr>
          <w:rFonts w:asciiTheme="minorHAnsi" w:hAnsiTheme="minorHAnsi" w:cstheme="minorHAnsi"/>
          <w:sz w:val="24"/>
          <w:szCs w:val="24"/>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of</w:t>
      </w:r>
    </w:p>
    <w:p w:rsidR="006E0C7B" w:rsidRPr="003F0DB5"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numPr>
          <w:ilvl w:val="0"/>
          <w:numId w:val="10"/>
        </w:numPr>
        <w:rPr>
          <w:rFonts w:asciiTheme="minorHAnsi" w:hAnsiTheme="minorHAnsi" w:cstheme="minorHAnsi"/>
          <w:sz w:val="24"/>
          <w:szCs w:val="24"/>
        </w:rPr>
      </w:pPr>
      <w:r>
        <w:rPr>
          <w:rFonts w:asciiTheme="minorHAnsi" w:hAnsiTheme="minorHAnsi"/>
          <w:sz w:val="24"/>
          <w:szCs w:val="24"/>
        </w:rPr>
        <w:t>Indien hij wel adviseert op basis van een onpartijdige en persoonlijke analyse (2</w:t>
      </w:r>
      <w:r w:rsidRPr="00A065E1">
        <w:rPr>
          <w:rFonts w:asciiTheme="minorHAnsi" w:hAnsiTheme="minorHAnsi"/>
          <w:sz w:val="24"/>
          <w:szCs w:val="24"/>
        </w:rPr>
        <w:t>de</w:t>
      </w:r>
      <w:r>
        <w:rPr>
          <w:rFonts w:asciiTheme="minorHAnsi" w:hAnsiTheme="minorHAnsi"/>
          <w:sz w:val="24"/>
          <w:szCs w:val="24"/>
        </w:rPr>
        <w:t xml:space="preserve"> mogelijkheid), moet hij dit advies baseren op </w:t>
      </w:r>
      <w:r w:rsidRPr="00A065E1">
        <w:rPr>
          <w:rFonts w:asciiTheme="minorHAnsi" w:hAnsiTheme="minorHAnsi"/>
          <w:sz w:val="24"/>
          <w:szCs w:val="24"/>
        </w:rPr>
        <w:t>een analyse van een toereikend aantal op de markt verkrijgbare verzekeringsproducten, zodat hij aan de hand van professionele criteria in staat is een persoonlijke aanbeveling te doen over een verzekeringsovereenkomst die aan de behoeften van de klant voldoet.</w:t>
      </w:r>
      <w:r>
        <w:rPr>
          <w:rFonts w:asciiTheme="minorHAnsi" w:hAnsiTheme="minorHAnsi"/>
          <w:sz w:val="24"/>
          <w:szCs w:val="24"/>
        </w:rPr>
        <w:t>. Deze onpartijdige analyse moet door de verzekeringstussenpersoon kunnen worden aangetoond. Hij dient hierbij de elementen waarop dat onpartijdige advies is gebaseerd (minimaal de lijst van de onderzochte verzekeringsovereenkomsten) te kunnen aantonen.</w:t>
      </w:r>
    </w:p>
    <w:p w:rsidR="006E0C7B" w:rsidRPr="00E84E1D" w:rsidRDefault="006E0C7B" w:rsidP="006E0C7B">
      <w:pPr>
        <w:pStyle w:val="Geenafstand"/>
        <w:rPr>
          <w:rFonts w:asciiTheme="minorHAnsi" w:hAnsiTheme="minorHAnsi" w:cstheme="minorHAnsi"/>
          <w:sz w:val="24"/>
          <w:szCs w:val="24"/>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Vervolgens moet de verzekeringstussenpersoon in de kader met titel ‘Motivering’ een persoonlijke aanbeveling aan de klant  verstrekken die toelicht waarom dit specifieke product het best aan zijn verlangens en behoeften zou beantwoorden.</w:t>
      </w:r>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 xml:space="preserve">Elke voorgestelde verzekeringsovereenkomst moet overeenstemmen met de verlangens en behoeften van de klant op het vlak van verzekeringen. De verduidelijkingen in de motivering zijn afhankelijk van de complexiteit van het voorgestelde verzekeringsproduct en van het type klant. </w:t>
      </w:r>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contextualSpacing/>
        <w:jc w:val="both"/>
        <w:rPr>
          <w:rFonts w:asciiTheme="minorHAnsi" w:hAnsiTheme="minorHAnsi" w:cstheme="minorHAnsi"/>
        </w:rPr>
      </w:pPr>
      <w:bookmarkStart w:id="8" w:name="_Hlk21353053"/>
      <w:r>
        <w:rPr>
          <w:rFonts w:asciiTheme="minorHAnsi" w:hAnsiTheme="minorHAnsi"/>
        </w:rPr>
        <w:t>Voor de spaar- en beleggingsverzekeringen heeft de motivering de vorm van een geschiktheidsverklaring; zie punt B ‘Bijkomende toelichting voor spaar- en beleggingsverzekeringen’ voor meer informatie.</w:t>
      </w:r>
    </w:p>
    <w:p w:rsidR="006E0C7B" w:rsidRPr="00E84E1D"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De klant heeft vervolgens twee mogelijkheden (aankruisen op de fiche wat van toepassing is):</w:t>
      </w:r>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numPr>
          <w:ilvl w:val="0"/>
          <w:numId w:val="12"/>
        </w:numPr>
        <w:rPr>
          <w:rFonts w:asciiTheme="minorHAnsi" w:hAnsiTheme="minorHAnsi" w:cstheme="minorHAnsi"/>
          <w:sz w:val="24"/>
          <w:szCs w:val="24"/>
        </w:rPr>
      </w:pPr>
      <w:r>
        <w:rPr>
          <w:rFonts w:asciiTheme="minorHAnsi" w:hAnsiTheme="minorHAnsi"/>
          <w:sz w:val="24"/>
          <w:szCs w:val="24"/>
        </w:rPr>
        <w:lastRenderedPageBreak/>
        <w:t>ofwel volgt de klant het door de verzekeringstussenpersoon verstrekte advies en bevestigt hij zijn wens om het door deze laatste voorgestelde verzekeringsproduct te onderschrijven,</w:t>
      </w:r>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numPr>
          <w:ilvl w:val="0"/>
          <w:numId w:val="12"/>
        </w:numPr>
        <w:rPr>
          <w:rFonts w:asciiTheme="minorHAnsi" w:hAnsiTheme="minorHAnsi" w:cstheme="minorHAnsi"/>
          <w:sz w:val="24"/>
          <w:szCs w:val="24"/>
        </w:rPr>
      </w:pPr>
      <w:r>
        <w:rPr>
          <w:rFonts w:asciiTheme="minorHAnsi" w:hAnsiTheme="minorHAnsi"/>
          <w:sz w:val="24"/>
          <w:szCs w:val="24"/>
        </w:rPr>
        <w:t>ofwel volgt de klant het door de verzekeringstussenpersoon verstrekte advies niet en wenst hij een ander verzekeringsproduct te onderschrijven dan het product dat de verzekeringstussenpersoon hem heeft voorgesteld. In dit laatste geval moet de verzekeringstussenpersoon die keuze zeker vermelden de kader ‘Motivering’.</w:t>
      </w:r>
    </w:p>
    <w:p w:rsidR="006E0C7B" w:rsidRPr="003025FA" w:rsidRDefault="006E0C7B" w:rsidP="006E0C7B">
      <w:pPr>
        <w:pStyle w:val="Lijstalinea"/>
        <w:rPr>
          <w:rFonts w:asciiTheme="minorHAnsi" w:hAnsiTheme="minorHAnsi" w:cstheme="minorHAnsi"/>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Tot slot bevestigt de klant dat de verzekeringstussenpersoon geen bijkomende marktanalyse meer moet uitvoeren voor het risico dat hij wenst te verzekeren.</w:t>
      </w:r>
    </w:p>
    <w:p w:rsidR="006E0C7B" w:rsidRPr="003025FA" w:rsidRDefault="006E0C7B" w:rsidP="006E0C7B">
      <w:pPr>
        <w:pStyle w:val="Kop2"/>
      </w:pPr>
    </w:p>
    <w:p w:rsidR="006E0C7B" w:rsidRPr="00E5009A" w:rsidRDefault="006E0C7B" w:rsidP="006E0C7B">
      <w:pPr>
        <w:pStyle w:val="Kop3"/>
      </w:pPr>
      <w:bookmarkStart w:id="9" w:name="_Toc43798050"/>
      <w:r>
        <w:t>4.2. ‘Ons kantoor verstrekt geen advies’</w:t>
      </w:r>
      <w:bookmarkEnd w:id="9"/>
    </w:p>
    <w:p w:rsidR="006E0C7B" w:rsidRPr="00E5009A" w:rsidRDefault="006E0C7B" w:rsidP="006E0C7B">
      <w:pPr>
        <w:pStyle w:val="Geenafstand"/>
        <w:rPr>
          <w:rFonts w:ascii="Verdana" w:hAnsi="Verdana"/>
          <w:iCs/>
          <w:sz w:val="20"/>
          <w:szCs w:val="20"/>
        </w:rPr>
      </w:pPr>
    </w:p>
    <w:p w:rsidR="006E0C7B" w:rsidRPr="00E84E1D" w:rsidRDefault="006E0C7B" w:rsidP="006E0C7B">
      <w:pPr>
        <w:pStyle w:val="Geenafstand"/>
        <w:rPr>
          <w:rFonts w:asciiTheme="minorHAnsi" w:hAnsiTheme="minorHAnsi" w:cstheme="minorHAnsi"/>
          <w:iCs/>
          <w:sz w:val="24"/>
          <w:szCs w:val="24"/>
        </w:rPr>
      </w:pPr>
      <w:r>
        <w:rPr>
          <w:rFonts w:asciiTheme="minorHAnsi" w:hAnsiTheme="minorHAnsi"/>
          <w:iCs/>
          <w:sz w:val="24"/>
          <w:szCs w:val="24"/>
        </w:rPr>
        <w:t xml:space="preserve">In een beperkt aantal gevallen kan de situatie zich voordoen dat de verzekeringstussenpersoon </w:t>
      </w:r>
      <w:r>
        <w:rPr>
          <w:rFonts w:asciiTheme="minorHAnsi" w:hAnsiTheme="minorHAnsi"/>
          <w:b/>
          <w:iCs/>
          <w:sz w:val="24"/>
          <w:szCs w:val="24"/>
        </w:rPr>
        <w:t>geen advies</w:t>
      </w:r>
      <w:r>
        <w:rPr>
          <w:rFonts w:asciiTheme="minorHAnsi" w:hAnsiTheme="minorHAnsi"/>
          <w:iCs/>
          <w:sz w:val="24"/>
          <w:szCs w:val="24"/>
        </w:rPr>
        <w:t xml:space="preserve"> verstrekt. Verstrekt de verzekeringstussenpersoon geen advies, dan vult hij de naam van het betrokken product in, evenals de naam van de verzekeringsonderneming die het aanbiedt.</w:t>
      </w:r>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pStyle w:val="txt"/>
        <w:ind w:left="0"/>
        <w:jc w:val="both"/>
        <w:rPr>
          <w:rFonts w:asciiTheme="minorHAnsi" w:hAnsiTheme="minorHAnsi" w:cstheme="minorHAnsi"/>
          <w:sz w:val="24"/>
        </w:rPr>
      </w:pPr>
      <w:r>
        <w:rPr>
          <w:rFonts w:asciiTheme="minorHAnsi" w:hAnsiTheme="minorHAnsi"/>
          <w:sz w:val="24"/>
        </w:rPr>
        <w:t xml:space="preserve">De klant bevestigt vervolgens dat het kantoor geen marktanalyse dient uit te voeren voor het risico dat de klant via de verzekeringstussenpersoon wil laten verzekeren. De klant erkent dat de inhoud van de door hem gekozen verzekeringsovereenkomst overeenstemt met de analyse van zijn verlangens en behoeften en dat hij uitdrukkelijk  geïnformeerd werd over de draagwijdte en de beperkingen van het verzekeringsproduct. </w:t>
      </w:r>
    </w:p>
    <w:bookmarkEnd w:id="8"/>
    <w:p w:rsidR="006E0C7B" w:rsidRPr="003025FA" w:rsidRDefault="006E0C7B" w:rsidP="006E0C7B">
      <w:pPr>
        <w:pStyle w:val="Geenafstand"/>
        <w:rPr>
          <w:rFonts w:ascii="Verdana" w:hAnsi="Verdana"/>
          <w:sz w:val="20"/>
          <w:szCs w:val="20"/>
        </w:rPr>
      </w:pPr>
    </w:p>
    <w:p w:rsidR="006E0C7B" w:rsidRPr="008305FC" w:rsidRDefault="006E0C7B" w:rsidP="006E0C7B">
      <w:pPr>
        <w:pStyle w:val="Kop2"/>
      </w:pPr>
      <w:bookmarkStart w:id="10" w:name="_Toc43798051"/>
      <w:r>
        <w:t>5. Deel ‘Informatie’</w:t>
      </w:r>
      <w:bookmarkEnd w:id="10"/>
    </w:p>
    <w:p w:rsidR="006E0C7B" w:rsidRDefault="006E0C7B" w:rsidP="006E0C7B">
      <w:pPr>
        <w:pStyle w:val="Geenafstand"/>
        <w:rPr>
          <w:rFonts w:ascii="Verdana" w:hAnsi="Verdana"/>
          <w:sz w:val="20"/>
          <w:szCs w:val="20"/>
          <w:lang w:val="nl-NL"/>
        </w:rPr>
      </w:pPr>
    </w:p>
    <w:p w:rsidR="006E0C7B" w:rsidRPr="00E84E1D" w:rsidRDefault="006E0C7B" w:rsidP="006E0C7B">
      <w:pPr>
        <w:contextualSpacing/>
        <w:jc w:val="both"/>
        <w:rPr>
          <w:rFonts w:asciiTheme="minorHAnsi" w:hAnsiTheme="minorHAnsi" w:cstheme="minorHAnsi"/>
          <w:b/>
          <w:u w:val="single"/>
        </w:rPr>
      </w:pPr>
      <w:r>
        <w:rPr>
          <w:rFonts w:asciiTheme="minorHAnsi" w:hAnsiTheme="minorHAnsi"/>
        </w:rPr>
        <w:t>In dit gedeelte van de bemiddelingsfiche moet worden aangegeven welke informatie met de klant werd overlopen en aan hem werd overgemaakt. De verzekeringstussenpersoon dient minstens de gestandaardiseerde informatiefiche en de voorwaarden van de gekozen verzekering(en) over te maken en te overlopen met de klant. Bij spaar- en beleggingsverzekeringen moet de verzekeringstussenpersoon ook het financieel overzicht overmaken en overlopen met de klant.</w:t>
      </w:r>
    </w:p>
    <w:p w:rsidR="006E0C7B" w:rsidRPr="00E84E1D" w:rsidRDefault="006E0C7B" w:rsidP="006E0C7B">
      <w:pPr>
        <w:pStyle w:val="Geenafstand"/>
        <w:rPr>
          <w:rFonts w:asciiTheme="minorHAnsi" w:hAnsiTheme="minorHAnsi" w:cstheme="minorHAnsi"/>
          <w:sz w:val="24"/>
          <w:szCs w:val="24"/>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 xml:space="preserve">De gestandaardiseerde informatiefiche die moet worden overlopen, is </w:t>
      </w:r>
    </w:p>
    <w:p w:rsidR="006E0C7B" w:rsidRPr="00D633D3" w:rsidRDefault="006E0C7B" w:rsidP="006E0C7B">
      <w:pPr>
        <w:pStyle w:val="Geenafstand"/>
        <w:numPr>
          <w:ilvl w:val="0"/>
          <w:numId w:val="13"/>
        </w:numPr>
        <w:rPr>
          <w:rFonts w:asciiTheme="minorHAnsi" w:hAnsiTheme="minorHAnsi" w:cstheme="minorHAnsi"/>
          <w:sz w:val="24"/>
          <w:szCs w:val="24"/>
        </w:rPr>
      </w:pPr>
      <w:r>
        <w:rPr>
          <w:rFonts w:asciiTheme="minorHAnsi" w:hAnsiTheme="minorHAnsi"/>
          <w:sz w:val="24"/>
          <w:szCs w:val="24"/>
        </w:rPr>
        <w:t>De IPID (Insurance Product Information Document – Informatiedocument over het verzekeringsproduct) voor niet-levensverzekeringen;</w:t>
      </w:r>
    </w:p>
    <w:p w:rsidR="006E0C7B" w:rsidRPr="00D633D3" w:rsidRDefault="006E0C7B" w:rsidP="006E0C7B">
      <w:pPr>
        <w:pStyle w:val="Geenafstand"/>
        <w:numPr>
          <w:ilvl w:val="0"/>
          <w:numId w:val="13"/>
        </w:numPr>
        <w:rPr>
          <w:rFonts w:asciiTheme="minorHAnsi" w:hAnsiTheme="minorHAnsi" w:cstheme="minorHAnsi"/>
          <w:sz w:val="24"/>
          <w:szCs w:val="24"/>
        </w:rPr>
      </w:pPr>
      <w:r>
        <w:rPr>
          <w:rFonts w:asciiTheme="minorHAnsi" w:hAnsiTheme="minorHAnsi"/>
          <w:sz w:val="24"/>
          <w:szCs w:val="24"/>
        </w:rPr>
        <w:t xml:space="preserve">De financiële infofiche voor </w:t>
      </w:r>
      <w:proofErr w:type="spellStart"/>
      <w:r>
        <w:rPr>
          <w:rFonts w:asciiTheme="minorHAnsi" w:hAnsiTheme="minorHAnsi"/>
          <w:sz w:val="24"/>
          <w:szCs w:val="24"/>
        </w:rPr>
        <w:t>pensioenspaar</w:t>
      </w:r>
      <w:proofErr w:type="spellEnd"/>
      <w:r>
        <w:rPr>
          <w:rFonts w:asciiTheme="minorHAnsi" w:hAnsiTheme="minorHAnsi"/>
          <w:sz w:val="24"/>
          <w:szCs w:val="24"/>
        </w:rPr>
        <w:t xml:space="preserve">- en </w:t>
      </w:r>
      <w:proofErr w:type="spellStart"/>
      <w:r>
        <w:rPr>
          <w:rFonts w:asciiTheme="minorHAnsi" w:hAnsiTheme="minorHAnsi"/>
          <w:sz w:val="24"/>
          <w:szCs w:val="24"/>
        </w:rPr>
        <w:t>langetermijnspaarverzekeringen</w:t>
      </w:r>
      <w:proofErr w:type="spellEnd"/>
      <w:r>
        <w:rPr>
          <w:rFonts w:asciiTheme="minorHAnsi" w:hAnsiTheme="minorHAnsi"/>
          <w:sz w:val="24"/>
          <w:szCs w:val="24"/>
        </w:rPr>
        <w:t xml:space="preserve"> en voor zuivere overlijdensverzekeringen;</w:t>
      </w:r>
    </w:p>
    <w:p w:rsidR="006E0C7B" w:rsidRDefault="006E0C7B" w:rsidP="006E0C7B">
      <w:pPr>
        <w:pStyle w:val="Geenafstand"/>
        <w:numPr>
          <w:ilvl w:val="0"/>
          <w:numId w:val="13"/>
        </w:numPr>
        <w:rPr>
          <w:rFonts w:asciiTheme="minorHAnsi" w:hAnsiTheme="minorHAnsi" w:cstheme="minorHAnsi"/>
          <w:sz w:val="24"/>
          <w:szCs w:val="24"/>
        </w:rPr>
      </w:pPr>
      <w:r>
        <w:rPr>
          <w:rFonts w:asciiTheme="minorHAnsi" w:hAnsiTheme="minorHAnsi"/>
          <w:sz w:val="24"/>
          <w:szCs w:val="24"/>
        </w:rPr>
        <w:t xml:space="preserve">De </w:t>
      </w:r>
      <w:proofErr w:type="spellStart"/>
      <w:r>
        <w:rPr>
          <w:rFonts w:asciiTheme="minorHAnsi" w:hAnsiTheme="minorHAnsi"/>
          <w:sz w:val="24"/>
          <w:szCs w:val="24"/>
        </w:rPr>
        <w:t>PRIIP’s</w:t>
      </w:r>
      <w:proofErr w:type="spellEnd"/>
      <w:r>
        <w:rPr>
          <w:rFonts w:asciiTheme="minorHAnsi" w:hAnsiTheme="minorHAnsi"/>
          <w:sz w:val="24"/>
          <w:szCs w:val="24"/>
        </w:rPr>
        <w:t>-KID (</w:t>
      </w:r>
      <w:proofErr w:type="spellStart"/>
      <w:r>
        <w:rPr>
          <w:rFonts w:asciiTheme="minorHAnsi" w:hAnsiTheme="minorHAnsi"/>
          <w:sz w:val="24"/>
          <w:szCs w:val="24"/>
        </w:rPr>
        <w:t>Key</w:t>
      </w:r>
      <w:proofErr w:type="spellEnd"/>
      <w:r>
        <w:rPr>
          <w:rFonts w:asciiTheme="minorHAnsi" w:hAnsiTheme="minorHAnsi"/>
          <w:sz w:val="24"/>
          <w:szCs w:val="24"/>
        </w:rPr>
        <w:t xml:space="preserve"> Information Document – Essentiële-informatiedocument) voor de overige spaar- en beleggingsverzekeringen. </w:t>
      </w:r>
    </w:p>
    <w:p w:rsidR="006E0C7B" w:rsidRPr="00D633D3" w:rsidRDefault="006E0C7B" w:rsidP="006E0C7B">
      <w:pPr>
        <w:pStyle w:val="Geenafstand"/>
        <w:numPr>
          <w:ilvl w:val="0"/>
          <w:numId w:val="13"/>
        </w:numPr>
        <w:rPr>
          <w:rFonts w:asciiTheme="minorHAnsi" w:hAnsiTheme="minorHAnsi" w:cstheme="minorHAnsi"/>
          <w:sz w:val="24"/>
          <w:szCs w:val="24"/>
        </w:rPr>
      </w:pPr>
      <w:r>
        <w:rPr>
          <w:rFonts w:asciiTheme="minorHAnsi" w:hAnsiTheme="minorHAnsi"/>
          <w:sz w:val="24"/>
          <w:szCs w:val="24"/>
        </w:rPr>
        <w:t>De infofiche tweede pijler voor individuele pensioenproducten tweede pijler</w:t>
      </w:r>
      <w:r>
        <w:rPr>
          <w:rStyle w:val="Voetnootmarkering"/>
          <w:rFonts w:asciiTheme="minorHAnsi" w:hAnsiTheme="minorHAnsi" w:cstheme="minorHAnsi"/>
          <w:sz w:val="24"/>
          <w:szCs w:val="24"/>
          <w:lang w:val="nl-NL"/>
        </w:rPr>
        <w:footnoteReference w:id="5"/>
      </w:r>
      <w:r>
        <w:rPr>
          <w:rFonts w:asciiTheme="minorHAnsi" w:hAnsiTheme="minorHAnsi"/>
          <w:sz w:val="24"/>
          <w:szCs w:val="24"/>
        </w:rPr>
        <w:t>.</w:t>
      </w:r>
    </w:p>
    <w:p w:rsidR="006E0C7B" w:rsidRPr="00E84E1D" w:rsidRDefault="006E0C7B" w:rsidP="006E0C7B">
      <w:pPr>
        <w:pStyle w:val="Geenafstand"/>
        <w:rPr>
          <w:rFonts w:asciiTheme="minorHAnsi" w:hAnsiTheme="minorHAnsi" w:cstheme="minorHAnsi"/>
          <w:sz w:val="24"/>
          <w:szCs w:val="24"/>
          <w:lang w:val="nl-NL"/>
        </w:rPr>
      </w:pPr>
    </w:p>
    <w:p w:rsidR="006E0C7B" w:rsidRDefault="006E0C7B" w:rsidP="006E0C7B">
      <w:pPr>
        <w:pStyle w:val="Geenafstand"/>
        <w:rPr>
          <w:rFonts w:asciiTheme="minorHAnsi" w:hAnsiTheme="minorHAnsi"/>
          <w:sz w:val="24"/>
          <w:szCs w:val="24"/>
        </w:rPr>
      </w:pPr>
      <w:r>
        <w:rPr>
          <w:rFonts w:asciiTheme="minorHAnsi" w:hAnsiTheme="minorHAnsi"/>
          <w:sz w:val="24"/>
          <w:szCs w:val="24"/>
        </w:rPr>
        <w:t xml:space="preserve">Voor de groepsverzekeringen kunnen de verzekeringstussenpersonen zich baseren op de informatie die de verzekeringsonderneming ter beschikking stelt. </w:t>
      </w:r>
    </w:p>
    <w:p w:rsidR="006E0C7B" w:rsidRPr="00E84E1D"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 xml:space="preserve">De verzekeringstussenpersonen dienen hun klanten of potentiële klanten voorafgaand aan de sluiting van een verzekeringsovereenkomst en op elke vervaldag van een verzekeringsovereenkomst informatie te verstrekken over de kosten en bijbehorende lasten. </w:t>
      </w:r>
    </w:p>
    <w:p w:rsidR="006E0C7B" w:rsidRPr="003025FA"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De verzekeringsonderneming stelt de informatie over de kosten en bijbehorende lasten van de verzekeringsovereenkomst op.</w:t>
      </w:r>
    </w:p>
    <w:p w:rsidR="006E0C7B" w:rsidRPr="003025FA" w:rsidRDefault="006E0C7B" w:rsidP="006E0C7B">
      <w:pPr>
        <w:jc w:val="both"/>
        <w:rPr>
          <w:rFonts w:asciiTheme="minorHAnsi" w:eastAsia="Calibri" w:hAnsiTheme="minorHAnsi" w:cstheme="minorHAnsi"/>
          <w:lang w:eastAsia="en-US"/>
        </w:rPr>
      </w:pPr>
    </w:p>
    <w:p w:rsidR="006E0C7B" w:rsidRPr="00E84E1D" w:rsidRDefault="006E0C7B" w:rsidP="006E0C7B">
      <w:pPr>
        <w:contextualSpacing/>
        <w:jc w:val="both"/>
        <w:rPr>
          <w:rFonts w:asciiTheme="minorHAnsi" w:eastAsia="Calibri" w:hAnsiTheme="minorHAnsi" w:cstheme="minorHAnsi"/>
        </w:rPr>
      </w:pPr>
      <w:r>
        <w:rPr>
          <w:rFonts w:asciiTheme="minorHAnsi" w:hAnsiTheme="minorHAnsi"/>
        </w:rPr>
        <w:t xml:space="preserve">Overeenkomstig de verdeling van de sectorale taken (uitsluitend geldig voor  verzekeringsondernemingen die lid zijn van </w:t>
      </w:r>
      <w:proofErr w:type="spellStart"/>
      <w:r>
        <w:rPr>
          <w:rFonts w:asciiTheme="minorHAnsi" w:hAnsiTheme="minorHAnsi"/>
        </w:rPr>
        <w:t>Assuralia</w:t>
      </w:r>
      <w:proofErr w:type="spellEnd"/>
      <w:r>
        <w:rPr>
          <w:rFonts w:asciiTheme="minorHAnsi" w:hAnsiTheme="minorHAnsi"/>
        </w:rPr>
        <w:t xml:space="preserve">) verstrekt de verzekeringsonderneming de informatie over kosten en lasten rechtstreeks aan de klanten (in geval van inning verzekeringsonderneming), of stelt ze deze ter beschikking van de verzekeringstussenpersoon via de gebruikelijke communicatiekanalen (in geval van inning verzekeringstussenpersoon). </w:t>
      </w:r>
    </w:p>
    <w:p w:rsidR="006E0C7B" w:rsidRPr="00E84E1D"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De verzekeringstussenpersoon kan bovendien aangeven dat hij andere bijkomende informatie aan de klant heeft overgemaakt.</w:t>
      </w:r>
    </w:p>
    <w:p w:rsidR="006E0C7B" w:rsidRPr="00E84E1D" w:rsidRDefault="006E0C7B" w:rsidP="006E0C7B">
      <w:pPr>
        <w:pStyle w:val="Geenafstand"/>
        <w:rPr>
          <w:rFonts w:asciiTheme="minorHAnsi" w:hAnsiTheme="minorHAnsi" w:cstheme="minorHAnsi"/>
          <w:sz w:val="24"/>
          <w:szCs w:val="24"/>
          <w:lang w:val="nl-NL"/>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Verder wordt bevestigd dat hij de klantenfiche met de klant heeft overlopen. Indien de verzekeringstussenpersoon een klantenfiche gebruikt, dient hij dit vakje aan te kruisen.</w:t>
      </w:r>
    </w:p>
    <w:p w:rsidR="006E0C7B" w:rsidRPr="00E84E1D" w:rsidRDefault="006E0C7B" w:rsidP="006E0C7B">
      <w:pPr>
        <w:pStyle w:val="Geenafstand"/>
        <w:rPr>
          <w:rFonts w:asciiTheme="minorHAnsi" w:hAnsiTheme="minorHAnsi" w:cstheme="minorHAnsi"/>
          <w:sz w:val="24"/>
          <w:szCs w:val="24"/>
          <w:lang w:val="nl-NL"/>
        </w:rPr>
      </w:pPr>
    </w:p>
    <w:p w:rsidR="006E0C7B" w:rsidRPr="007C2A20" w:rsidRDefault="006E0C7B" w:rsidP="006E0C7B">
      <w:pPr>
        <w:pStyle w:val="Geenafstand"/>
        <w:rPr>
          <w:rFonts w:asciiTheme="minorHAnsi" w:hAnsiTheme="minorHAnsi" w:cstheme="minorHAnsi"/>
          <w:sz w:val="24"/>
          <w:szCs w:val="24"/>
        </w:rPr>
      </w:pPr>
      <w:r>
        <w:rPr>
          <w:rFonts w:asciiTheme="minorHAnsi" w:hAnsiTheme="minorHAnsi"/>
          <w:sz w:val="24"/>
          <w:szCs w:val="24"/>
        </w:rPr>
        <w:t>Vervolgens informeert de verzekeringstussenpersoon de klant over het volgende:</w:t>
      </w:r>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numPr>
          <w:ilvl w:val="0"/>
          <w:numId w:val="14"/>
        </w:numPr>
        <w:rPr>
          <w:rFonts w:asciiTheme="minorHAnsi" w:hAnsiTheme="minorHAnsi" w:cstheme="minorHAnsi"/>
          <w:sz w:val="24"/>
          <w:szCs w:val="24"/>
        </w:rPr>
      </w:pPr>
      <w:r>
        <w:rPr>
          <w:rFonts w:asciiTheme="minorHAnsi" w:hAnsiTheme="minorHAnsi"/>
          <w:sz w:val="24"/>
          <w:szCs w:val="24"/>
        </w:rPr>
        <w:t>de aard van de vergoeding die hij met betrekking tot de verzekeringsovereenkomst ontvangt;</w:t>
      </w:r>
    </w:p>
    <w:p w:rsidR="006E0C7B" w:rsidRPr="00E84E1D" w:rsidRDefault="006E0C7B" w:rsidP="006E0C7B">
      <w:pPr>
        <w:pStyle w:val="Geenafstand"/>
        <w:numPr>
          <w:ilvl w:val="0"/>
          <w:numId w:val="14"/>
        </w:numPr>
        <w:rPr>
          <w:rFonts w:asciiTheme="minorHAnsi" w:hAnsiTheme="minorHAnsi" w:cstheme="minorHAnsi"/>
          <w:sz w:val="24"/>
          <w:szCs w:val="24"/>
        </w:rPr>
      </w:pPr>
      <w:r>
        <w:rPr>
          <w:rFonts w:asciiTheme="minorHAnsi" w:hAnsiTheme="minorHAnsi"/>
          <w:sz w:val="24"/>
          <w:szCs w:val="24"/>
        </w:rPr>
        <w:t>of hij met betrekking tot de verzekeringsovereenkomst werkt:</w:t>
      </w:r>
      <w:r>
        <w:rPr>
          <w:rFonts w:asciiTheme="minorHAnsi" w:hAnsiTheme="minorHAnsi"/>
          <w:sz w:val="24"/>
          <w:szCs w:val="24"/>
        </w:rPr>
        <w:br/>
      </w:r>
    </w:p>
    <w:p w:rsidR="006E0C7B" w:rsidRPr="00E84E1D" w:rsidRDefault="006E0C7B" w:rsidP="006E0C7B">
      <w:pPr>
        <w:pStyle w:val="Geenafstand"/>
        <w:numPr>
          <w:ilvl w:val="0"/>
          <w:numId w:val="15"/>
        </w:numPr>
        <w:rPr>
          <w:rFonts w:asciiTheme="minorHAnsi" w:hAnsiTheme="minorHAnsi" w:cstheme="minorHAnsi"/>
          <w:sz w:val="24"/>
          <w:szCs w:val="24"/>
        </w:rPr>
      </w:pPr>
      <w:r>
        <w:rPr>
          <w:rFonts w:asciiTheme="minorHAnsi" w:hAnsiTheme="minorHAnsi"/>
          <w:sz w:val="24"/>
          <w:szCs w:val="24"/>
        </w:rPr>
        <w:t>op basis van een provisie, dit wil zeggen een rechtstreeks door de klant betaalde vergoeding;</w:t>
      </w:r>
    </w:p>
    <w:p w:rsidR="006E0C7B" w:rsidRPr="00E84E1D" w:rsidRDefault="006E0C7B" w:rsidP="006E0C7B">
      <w:pPr>
        <w:pStyle w:val="Geenafstand"/>
        <w:numPr>
          <w:ilvl w:val="0"/>
          <w:numId w:val="15"/>
        </w:numPr>
        <w:rPr>
          <w:rFonts w:asciiTheme="minorHAnsi" w:hAnsiTheme="minorHAnsi" w:cstheme="minorHAnsi"/>
          <w:sz w:val="24"/>
          <w:szCs w:val="24"/>
        </w:rPr>
      </w:pPr>
      <w:r>
        <w:rPr>
          <w:rFonts w:asciiTheme="minorHAnsi" w:hAnsiTheme="minorHAnsi"/>
          <w:sz w:val="24"/>
          <w:szCs w:val="24"/>
        </w:rPr>
        <w:t>op basis van enigerlei commissie, dit wil zeggen een in de verzekeringspremie begrepen vergoeding;</w:t>
      </w:r>
    </w:p>
    <w:p w:rsidR="006E0C7B" w:rsidRPr="00E84E1D" w:rsidRDefault="006E0C7B" w:rsidP="006E0C7B">
      <w:pPr>
        <w:pStyle w:val="Geenafstand"/>
        <w:numPr>
          <w:ilvl w:val="0"/>
          <w:numId w:val="15"/>
        </w:numPr>
        <w:rPr>
          <w:rFonts w:asciiTheme="minorHAnsi" w:hAnsiTheme="minorHAnsi" w:cstheme="minorHAnsi"/>
          <w:sz w:val="24"/>
          <w:szCs w:val="24"/>
        </w:rPr>
      </w:pPr>
      <w:r>
        <w:rPr>
          <w:rFonts w:asciiTheme="minorHAnsi" w:hAnsiTheme="minorHAnsi"/>
          <w:sz w:val="24"/>
          <w:szCs w:val="24"/>
        </w:rPr>
        <w:t>op basis van enigerlei andere soort vergoeding, met inbegrip van economische voordelen van welke aard ook die in dat verband met de verzekeringsovereenkomst worden aangeboden of verstrekt; of</w:t>
      </w:r>
    </w:p>
    <w:p w:rsidR="006E0C7B" w:rsidRPr="00E84E1D" w:rsidRDefault="006E0C7B" w:rsidP="006E0C7B">
      <w:pPr>
        <w:pStyle w:val="Geenafstand"/>
        <w:numPr>
          <w:ilvl w:val="0"/>
          <w:numId w:val="15"/>
        </w:numPr>
        <w:rPr>
          <w:rFonts w:asciiTheme="minorHAnsi" w:hAnsiTheme="minorHAnsi" w:cstheme="minorHAnsi"/>
          <w:sz w:val="24"/>
          <w:szCs w:val="24"/>
        </w:rPr>
      </w:pPr>
      <w:r>
        <w:rPr>
          <w:rFonts w:asciiTheme="minorHAnsi" w:hAnsiTheme="minorHAnsi"/>
          <w:sz w:val="24"/>
          <w:szCs w:val="24"/>
        </w:rPr>
        <w:t>op basis van een combinatie van enigerlei soort vergoeding als bepaald in de punten i., ii. en iii.</w:t>
      </w:r>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Indien een provisie rechtstreeks door de klant moet worden betaald, geeft de verzekeringstussenpersoon de hoogte van het bedrag aan, of indien dat niet mogelijk is, de methode om het bedrag te berekenen.</w:t>
      </w:r>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De bemiddelingsfiches voorzien in de mogelijkheden van een commissie of een provisie als vergoeding (te kiezen).</w:t>
      </w:r>
    </w:p>
    <w:p w:rsidR="006E0C7B" w:rsidRPr="003025FA" w:rsidRDefault="006E0C7B" w:rsidP="006E0C7B">
      <w:pPr>
        <w:pStyle w:val="Geenafstand"/>
        <w:rPr>
          <w:rFonts w:asciiTheme="minorHAnsi" w:hAnsiTheme="minorHAnsi" w:cstheme="minorHAnsi"/>
          <w:sz w:val="24"/>
          <w:szCs w:val="24"/>
        </w:rPr>
      </w:pPr>
    </w:p>
    <w:p w:rsidR="006E0C7B" w:rsidRPr="00E84E1D" w:rsidRDefault="006E0C7B" w:rsidP="006E0C7B">
      <w:pPr>
        <w:pStyle w:val="Geenafstand"/>
        <w:rPr>
          <w:rFonts w:asciiTheme="minorHAnsi" w:hAnsiTheme="minorHAnsi" w:cstheme="minorHAnsi"/>
          <w:sz w:val="24"/>
          <w:szCs w:val="24"/>
        </w:rPr>
      </w:pPr>
      <w:r>
        <w:rPr>
          <w:rFonts w:asciiTheme="minorHAnsi" w:hAnsiTheme="minorHAnsi"/>
          <w:sz w:val="24"/>
          <w:szCs w:val="24"/>
        </w:rPr>
        <w:t>De ondertekening van de bemiddelingsfiche door de klant en door de verzekeringstussenpersoon is wettelijk niet verplicht, maar biedt beide partijen een zekere garantie in geval van geschillen achteraf.</w:t>
      </w:r>
    </w:p>
    <w:p w:rsidR="006E0C7B" w:rsidRDefault="006E0C7B" w:rsidP="006E0C7B">
      <w:pPr>
        <w:pStyle w:val="Geenafstand"/>
        <w:rPr>
          <w:rFonts w:asciiTheme="minorHAnsi" w:hAnsiTheme="minorHAnsi"/>
          <w:sz w:val="24"/>
          <w:szCs w:val="24"/>
        </w:rPr>
      </w:pPr>
    </w:p>
    <w:p w:rsidR="006E0C7B" w:rsidRPr="002A2697" w:rsidRDefault="006E0C7B" w:rsidP="006E0C7B">
      <w:pPr>
        <w:pStyle w:val="Kop1"/>
      </w:pPr>
      <w:bookmarkStart w:id="11" w:name="_Toc43798052"/>
      <w:r>
        <w:lastRenderedPageBreak/>
        <w:t>B. Bijkomende toelichting voor spaar- en beleggingsverzekeringen</w:t>
      </w:r>
      <w:bookmarkEnd w:id="11"/>
    </w:p>
    <w:p w:rsidR="006E0C7B" w:rsidRPr="0052488B" w:rsidRDefault="006E0C7B" w:rsidP="006E0C7B">
      <w:pPr>
        <w:jc w:val="both"/>
        <w:rPr>
          <w:rFonts w:eastAsia="Calibri"/>
          <w:lang w:eastAsia="en-US"/>
        </w:rPr>
      </w:pPr>
    </w:p>
    <w:p w:rsidR="006E0C7B" w:rsidRPr="00E84E1D" w:rsidRDefault="006E0C7B" w:rsidP="006E0C7B">
      <w:pPr>
        <w:spacing w:after="120"/>
        <w:jc w:val="both"/>
        <w:rPr>
          <w:rFonts w:asciiTheme="minorHAnsi" w:hAnsiTheme="minorHAnsi" w:cstheme="minorHAnsi"/>
        </w:rPr>
      </w:pPr>
      <w:r>
        <w:rPr>
          <w:rFonts w:asciiTheme="minorHAnsi" w:hAnsiTheme="minorHAnsi"/>
        </w:rPr>
        <w:t>Voor spaar- en beleggingsverzekeringen dient de verzekeringstussenpersoon naar het volgende te peilen:</w:t>
      </w:r>
    </w:p>
    <w:p w:rsidR="006E0C7B" w:rsidRDefault="006E0C7B" w:rsidP="006E0C7B">
      <w:pPr>
        <w:pStyle w:val="Lijstalinea"/>
        <w:numPr>
          <w:ilvl w:val="0"/>
          <w:numId w:val="16"/>
        </w:numPr>
        <w:spacing w:after="120"/>
        <w:jc w:val="both"/>
        <w:rPr>
          <w:rFonts w:asciiTheme="minorHAnsi" w:hAnsiTheme="minorHAnsi" w:cstheme="minorHAnsi"/>
        </w:rPr>
      </w:pPr>
      <w:r>
        <w:rPr>
          <w:rFonts w:asciiTheme="minorHAnsi" w:hAnsiTheme="minorHAnsi"/>
        </w:rPr>
        <w:t xml:space="preserve">In geval van geen advies -  de beoordeling van de </w:t>
      </w:r>
      <w:proofErr w:type="spellStart"/>
      <w:r>
        <w:rPr>
          <w:rFonts w:asciiTheme="minorHAnsi" w:hAnsiTheme="minorHAnsi"/>
        </w:rPr>
        <w:t>passendheid</w:t>
      </w:r>
      <w:proofErr w:type="spellEnd"/>
      <w:r w:rsidRPr="00E84E1D">
        <w:rPr>
          <w:rStyle w:val="Voetnootmarkering"/>
          <w:rFonts w:asciiTheme="minorHAnsi" w:hAnsiTheme="minorHAnsi" w:cstheme="minorHAnsi"/>
          <w:lang w:eastAsia="nl-BE"/>
        </w:rPr>
        <w:footnoteReference w:id="6"/>
      </w:r>
      <w:r>
        <w:rPr>
          <w:rFonts w:asciiTheme="minorHAnsi" w:hAnsiTheme="minorHAnsi"/>
        </w:rPr>
        <w:t>:</w:t>
      </w:r>
    </w:p>
    <w:p w:rsidR="006E0C7B" w:rsidRDefault="006E0C7B" w:rsidP="006E0C7B">
      <w:pPr>
        <w:pStyle w:val="Lijstalinea"/>
        <w:numPr>
          <w:ilvl w:val="0"/>
          <w:numId w:val="27"/>
        </w:numPr>
        <w:spacing w:after="120"/>
        <w:jc w:val="both"/>
        <w:rPr>
          <w:rFonts w:asciiTheme="minorHAnsi" w:hAnsiTheme="minorHAnsi" w:cstheme="minorHAnsi"/>
        </w:rPr>
      </w:pPr>
      <w:r>
        <w:rPr>
          <w:rFonts w:asciiTheme="minorHAnsi" w:hAnsiTheme="minorHAnsi"/>
        </w:rPr>
        <w:t>verlangens en behoeften;</w:t>
      </w:r>
    </w:p>
    <w:p w:rsidR="006E0C7B" w:rsidRPr="003F0DB5" w:rsidRDefault="006E0C7B" w:rsidP="006E0C7B">
      <w:pPr>
        <w:pStyle w:val="Lijstalinea"/>
        <w:numPr>
          <w:ilvl w:val="0"/>
          <w:numId w:val="27"/>
        </w:numPr>
        <w:spacing w:after="120"/>
        <w:jc w:val="both"/>
        <w:rPr>
          <w:rFonts w:asciiTheme="minorHAnsi" w:hAnsiTheme="minorHAnsi" w:cstheme="minorHAnsi"/>
        </w:rPr>
      </w:pPr>
      <w:r>
        <w:rPr>
          <w:rFonts w:asciiTheme="minorHAnsi" w:hAnsiTheme="minorHAnsi"/>
        </w:rPr>
        <w:t>kennis en ervaring.</w:t>
      </w:r>
    </w:p>
    <w:p w:rsidR="006E0C7B" w:rsidRDefault="006E0C7B" w:rsidP="006E0C7B">
      <w:pPr>
        <w:pStyle w:val="Lijstalinea"/>
        <w:numPr>
          <w:ilvl w:val="0"/>
          <w:numId w:val="16"/>
        </w:numPr>
        <w:spacing w:after="120"/>
        <w:jc w:val="both"/>
        <w:rPr>
          <w:rFonts w:asciiTheme="minorHAnsi" w:hAnsiTheme="minorHAnsi" w:cstheme="minorHAnsi"/>
        </w:rPr>
      </w:pPr>
      <w:r>
        <w:rPr>
          <w:rFonts w:asciiTheme="minorHAnsi" w:hAnsiTheme="minorHAnsi"/>
        </w:rPr>
        <w:t>In geval van advies - de beoordeling van de geschiktheid</w:t>
      </w:r>
      <w:r w:rsidRPr="00E84E1D">
        <w:rPr>
          <w:rStyle w:val="Voetnootmarkering"/>
          <w:rFonts w:asciiTheme="minorHAnsi" w:hAnsiTheme="minorHAnsi" w:cstheme="minorHAnsi"/>
          <w:lang w:eastAsia="nl-BE"/>
        </w:rPr>
        <w:footnoteReference w:id="7"/>
      </w:r>
      <w:r>
        <w:rPr>
          <w:rFonts w:asciiTheme="minorHAnsi" w:hAnsiTheme="minorHAnsi"/>
        </w:rPr>
        <w:t>:</w:t>
      </w:r>
    </w:p>
    <w:p w:rsidR="006E0C7B" w:rsidRDefault="006E0C7B" w:rsidP="006E0C7B">
      <w:pPr>
        <w:pStyle w:val="Lijstalinea"/>
        <w:numPr>
          <w:ilvl w:val="0"/>
          <w:numId w:val="28"/>
        </w:numPr>
        <w:spacing w:after="120"/>
        <w:jc w:val="both"/>
        <w:rPr>
          <w:rFonts w:asciiTheme="minorHAnsi" w:hAnsiTheme="minorHAnsi" w:cstheme="minorHAnsi"/>
        </w:rPr>
      </w:pPr>
      <w:r>
        <w:rPr>
          <w:rFonts w:asciiTheme="minorHAnsi" w:hAnsiTheme="minorHAnsi"/>
        </w:rPr>
        <w:t>verlangens en behoeften;</w:t>
      </w:r>
    </w:p>
    <w:p w:rsidR="006E0C7B" w:rsidRPr="003D02DF" w:rsidRDefault="006E0C7B" w:rsidP="006E0C7B">
      <w:pPr>
        <w:pStyle w:val="Lijstalinea"/>
        <w:numPr>
          <w:ilvl w:val="0"/>
          <w:numId w:val="28"/>
        </w:numPr>
        <w:spacing w:after="120"/>
        <w:jc w:val="both"/>
        <w:rPr>
          <w:rFonts w:asciiTheme="minorHAnsi" w:hAnsiTheme="minorHAnsi" w:cstheme="minorHAnsi"/>
        </w:rPr>
      </w:pPr>
      <w:r>
        <w:rPr>
          <w:rFonts w:asciiTheme="minorHAnsi" w:hAnsiTheme="minorHAnsi"/>
        </w:rPr>
        <w:t>kennis en ervaring;</w:t>
      </w:r>
    </w:p>
    <w:p w:rsidR="006E0C7B" w:rsidRPr="001B29ED" w:rsidRDefault="006E0C7B" w:rsidP="006E0C7B">
      <w:pPr>
        <w:pStyle w:val="Lijstalinea"/>
        <w:numPr>
          <w:ilvl w:val="0"/>
          <w:numId w:val="28"/>
        </w:numPr>
        <w:spacing w:after="120"/>
        <w:jc w:val="both"/>
        <w:rPr>
          <w:rFonts w:asciiTheme="minorHAnsi" w:hAnsiTheme="minorHAnsi" w:cstheme="minorHAnsi"/>
        </w:rPr>
      </w:pPr>
      <w:r w:rsidRPr="003D02DF">
        <w:rPr>
          <w:rFonts w:asciiTheme="minorHAnsi" w:hAnsiTheme="minorHAnsi"/>
        </w:rPr>
        <w:t xml:space="preserve">financiële situatie (met inbegrip van </w:t>
      </w:r>
      <w:r>
        <w:rPr>
          <w:rFonts w:asciiTheme="minorHAnsi" w:hAnsiTheme="minorHAnsi"/>
        </w:rPr>
        <w:t>het</w:t>
      </w:r>
      <w:r w:rsidRPr="003D02DF">
        <w:rPr>
          <w:rFonts w:asciiTheme="minorHAnsi" w:hAnsiTheme="minorHAnsi"/>
        </w:rPr>
        <w:t xml:space="preserve"> vermogen om verliezen te dragen)</w:t>
      </w:r>
      <w:r>
        <w:rPr>
          <w:rFonts w:asciiTheme="minorHAnsi" w:hAnsiTheme="minorHAnsi"/>
        </w:rPr>
        <w:t>;</w:t>
      </w:r>
      <w:r w:rsidRPr="003D02DF">
        <w:rPr>
          <w:rFonts w:asciiTheme="minorHAnsi" w:hAnsiTheme="minorHAnsi"/>
        </w:rPr>
        <w:t xml:space="preserve"> </w:t>
      </w:r>
    </w:p>
    <w:p w:rsidR="006E0C7B" w:rsidRPr="003D02DF" w:rsidRDefault="006E0C7B" w:rsidP="006E0C7B">
      <w:pPr>
        <w:pStyle w:val="Lijstalinea"/>
        <w:numPr>
          <w:ilvl w:val="0"/>
          <w:numId w:val="28"/>
        </w:numPr>
        <w:spacing w:after="120"/>
        <w:jc w:val="both"/>
        <w:rPr>
          <w:rFonts w:asciiTheme="minorHAnsi" w:hAnsiTheme="minorHAnsi" w:cstheme="minorHAnsi"/>
        </w:rPr>
      </w:pPr>
      <w:r w:rsidRPr="003D02DF">
        <w:rPr>
          <w:rFonts w:asciiTheme="minorHAnsi" w:hAnsiTheme="minorHAnsi"/>
        </w:rPr>
        <w:t xml:space="preserve">beleggingsdoelstellingen (met inbegrip van </w:t>
      </w:r>
      <w:r>
        <w:rPr>
          <w:rFonts w:asciiTheme="minorHAnsi" w:hAnsiTheme="minorHAnsi"/>
        </w:rPr>
        <w:t>de</w:t>
      </w:r>
      <w:r w:rsidRPr="003D02DF">
        <w:rPr>
          <w:rFonts w:asciiTheme="minorHAnsi" w:hAnsiTheme="minorHAnsi"/>
        </w:rPr>
        <w:t xml:space="preserve"> risicoappetijt)</w:t>
      </w:r>
      <w:r>
        <w:rPr>
          <w:rFonts w:asciiTheme="minorHAnsi" w:hAnsiTheme="minorHAnsi"/>
        </w:rPr>
        <w:t>.</w:t>
      </w:r>
    </w:p>
    <w:p w:rsidR="006E0C7B" w:rsidRPr="00E84E1D" w:rsidRDefault="006E0C7B" w:rsidP="006E0C7B">
      <w:pPr>
        <w:spacing w:after="240"/>
        <w:jc w:val="both"/>
        <w:rPr>
          <w:rFonts w:asciiTheme="minorHAnsi" w:hAnsiTheme="minorHAnsi" w:cstheme="minorHAnsi"/>
        </w:rPr>
      </w:pPr>
      <w:r>
        <w:rPr>
          <w:rFonts w:asciiTheme="minorHAnsi" w:hAnsiTheme="minorHAnsi"/>
        </w:rPr>
        <w:t>Deze bijkomende elementen waarnaar gepeild moet worden, werden opgenomen bij volgende bemiddelingsfiches:</w:t>
      </w:r>
    </w:p>
    <w:p w:rsidR="006E0C7B" w:rsidRPr="00E84E1D" w:rsidRDefault="006E0C7B" w:rsidP="006E0C7B">
      <w:pPr>
        <w:pStyle w:val="Lijstalinea"/>
        <w:numPr>
          <w:ilvl w:val="0"/>
          <w:numId w:val="6"/>
        </w:numPr>
        <w:spacing w:after="120"/>
        <w:jc w:val="both"/>
        <w:rPr>
          <w:rFonts w:asciiTheme="minorHAnsi" w:hAnsiTheme="minorHAnsi" w:cstheme="minorHAnsi"/>
        </w:rPr>
      </w:pPr>
      <w:r>
        <w:rPr>
          <w:rFonts w:asciiTheme="minorHAnsi" w:hAnsiTheme="minorHAnsi"/>
        </w:rPr>
        <w:t>Analyse voor spaar- en beleggingsverzekeringen (zie punt 1 infra): in deze bemiddelingsfiche werd een extra vragenlijst opgenomen (financieel overzicht – vragenlijst voor de klant) die resulteert in het financieel overzicht van de klant. Deze bemiddelingsfiche kan gebruikt worden indien de verzekeringstussenpersoon zijn klanten adviseert in zowel de 3</w:t>
      </w:r>
      <w:r>
        <w:rPr>
          <w:rFonts w:asciiTheme="minorHAnsi" w:hAnsiTheme="minorHAnsi"/>
          <w:vertAlign w:val="superscript"/>
        </w:rPr>
        <w:t>de</w:t>
      </w:r>
      <w:r>
        <w:rPr>
          <w:rFonts w:asciiTheme="minorHAnsi" w:hAnsiTheme="minorHAnsi"/>
        </w:rPr>
        <w:t xml:space="preserve"> als de 4</w:t>
      </w:r>
      <w:r>
        <w:rPr>
          <w:rFonts w:asciiTheme="minorHAnsi" w:hAnsiTheme="minorHAnsi"/>
          <w:vertAlign w:val="superscript"/>
        </w:rPr>
        <w:t>de</w:t>
      </w:r>
      <w:r>
        <w:rPr>
          <w:rFonts w:asciiTheme="minorHAnsi" w:hAnsiTheme="minorHAnsi"/>
        </w:rPr>
        <w:t xml:space="preserve"> pijler.</w:t>
      </w:r>
    </w:p>
    <w:p w:rsidR="006E0C7B" w:rsidRPr="00B808F0" w:rsidRDefault="006E0C7B" w:rsidP="006E0C7B">
      <w:pPr>
        <w:pStyle w:val="Lijstalinea"/>
        <w:numPr>
          <w:ilvl w:val="0"/>
          <w:numId w:val="6"/>
        </w:numPr>
        <w:spacing w:after="120"/>
        <w:jc w:val="both"/>
        <w:rPr>
          <w:rFonts w:asciiTheme="minorHAnsi" w:hAnsiTheme="minorHAnsi" w:cstheme="minorHAnsi"/>
        </w:rPr>
      </w:pPr>
      <w:r>
        <w:rPr>
          <w:rFonts w:asciiTheme="minorHAnsi" w:hAnsiTheme="minorHAnsi"/>
        </w:rPr>
        <w:t xml:space="preserve">Analyse voor pensioensparen en/of </w:t>
      </w:r>
      <w:proofErr w:type="spellStart"/>
      <w:r>
        <w:rPr>
          <w:rFonts w:asciiTheme="minorHAnsi" w:hAnsiTheme="minorHAnsi"/>
        </w:rPr>
        <w:t>langetermijnsparen</w:t>
      </w:r>
      <w:proofErr w:type="spellEnd"/>
      <w:r>
        <w:rPr>
          <w:rFonts w:asciiTheme="minorHAnsi" w:hAnsiTheme="minorHAnsi"/>
        </w:rPr>
        <w:t xml:space="preserve"> via een levensverzekering (zie punt 2 infra). Deze bemiddelingsfiche kan gebruikt worden indien de verzekeringstussenpersoon zijn klanten enkel adviseert in de 3</w:t>
      </w:r>
      <w:r>
        <w:rPr>
          <w:rFonts w:asciiTheme="minorHAnsi" w:hAnsiTheme="minorHAnsi"/>
          <w:vertAlign w:val="superscript"/>
        </w:rPr>
        <w:t>de</w:t>
      </w:r>
      <w:r>
        <w:rPr>
          <w:rFonts w:asciiTheme="minorHAnsi" w:hAnsiTheme="minorHAnsi"/>
        </w:rPr>
        <w:t xml:space="preserve"> pijler.</w:t>
      </w:r>
    </w:p>
    <w:p w:rsidR="006E0C7B" w:rsidRPr="004C6517" w:rsidRDefault="006E0C7B" w:rsidP="006E0C7B">
      <w:pPr>
        <w:jc w:val="both"/>
        <w:rPr>
          <w:rFonts w:ascii="Verdana" w:eastAsia="Calibri" w:hAnsi="Verdana"/>
          <w:b/>
          <w:color w:val="5B9BD5" w:themeColor="accent1"/>
          <w:sz w:val="20"/>
          <w:szCs w:val="20"/>
          <w:highlight w:val="yellow"/>
          <w:lang w:eastAsia="en-US"/>
        </w:rPr>
      </w:pPr>
    </w:p>
    <w:p w:rsidR="006E0C7B" w:rsidRDefault="006E0C7B" w:rsidP="006E0C7B">
      <w:pPr>
        <w:pStyle w:val="Kop2"/>
        <w:jc w:val="both"/>
        <w:rPr>
          <w:rFonts w:eastAsia="Calibri"/>
        </w:rPr>
      </w:pPr>
      <w:bookmarkStart w:id="12" w:name="_Toc43798053"/>
      <w:r>
        <w:t>1. Bemiddelingsfiche ‘Analyse voor spaar- en beleggingsverzekeringen’ en werkwijze voor het invullen van het financieel overzicht (vragenlijst voor de klant)</w:t>
      </w:r>
      <w:bookmarkEnd w:id="12"/>
      <w:r>
        <w:t xml:space="preserve"> </w:t>
      </w:r>
    </w:p>
    <w:p w:rsidR="006E0C7B" w:rsidRDefault="006E0C7B" w:rsidP="006E0C7B">
      <w:pPr>
        <w:jc w:val="both"/>
        <w:rPr>
          <w:rFonts w:ascii="Verdana" w:eastAsia="Calibri" w:hAnsi="Verdana"/>
          <w:sz w:val="20"/>
          <w:szCs w:val="20"/>
          <w:u w:val="single"/>
          <w:lang w:eastAsia="en-US"/>
        </w:rPr>
      </w:pPr>
    </w:p>
    <w:p w:rsidR="006E0C7B" w:rsidRDefault="006E0C7B" w:rsidP="006E0C7B">
      <w:pPr>
        <w:pStyle w:val="Kop3"/>
        <w:numPr>
          <w:ilvl w:val="1"/>
          <w:numId w:val="23"/>
        </w:numPr>
        <w:rPr>
          <w:rFonts w:eastAsia="Calibri"/>
        </w:rPr>
      </w:pPr>
      <w:bookmarkStart w:id="13" w:name="_Toc43798054"/>
      <w:r>
        <w:t>Toelichting bij de verschillende onderdelen van de bemiddelingsfiche en hun doelstelling</w:t>
      </w:r>
      <w:bookmarkEnd w:id="13"/>
    </w:p>
    <w:p w:rsidR="006E0C7B" w:rsidRDefault="006E0C7B" w:rsidP="006E0C7B">
      <w:pPr>
        <w:rPr>
          <w:rFonts w:eastAsia="Calibri"/>
          <w:lang w:eastAsia="en-US"/>
        </w:rPr>
      </w:pPr>
    </w:p>
    <w:p w:rsidR="006E0C7B" w:rsidRPr="004C6517" w:rsidRDefault="006E0C7B" w:rsidP="006E0C7B">
      <w:pPr>
        <w:pStyle w:val="Kop3"/>
        <w:jc w:val="both"/>
        <w:rPr>
          <w:rFonts w:eastAsia="Calibri"/>
        </w:rPr>
      </w:pPr>
      <w:bookmarkStart w:id="14" w:name="_Toc43798055"/>
      <w:r>
        <w:t>1.1.1. Deel I. Uw verlangens en behoeften voor het sparen of beleggen via een levensverzekering</w:t>
      </w:r>
      <w:bookmarkEnd w:id="14"/>
    </w:p>
    <w:p w:rsidR="006E0C7B" w:rsidRPr="004C6517" w:rsidRDefault="006E0C7B" w:rsidP="006E0C7B">
      <w:pPr>
        <w:jc w:val="both"/>
        <w:rPr>
          <w:rFonts w:ascii="Verdana" w:eastAsia="Calibri" w:hAnsi="Verdana"/>
          <w:sz w:val="20"/>
          <w:szCs w:val="20"/>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Een verzekeringstussenpersoon moet bij het onderschrijven van een nieuwe verzekeringsovereenkomst altijd de verlangens en behoeften van de klant bepalen. Dit geeft hem een eerste idee over de noden van de klant in verband met verzekeringen. De verzekeringstussenpersoon polst in de vragenlijst voor het sparen of beleggen via een levensverzekering naar de basisnoden van de klant inzake sparen of beleggen, door bijvoorbeeld te vragen of hij zoekt naar een fiscaal aftrekbare spaar- of beleggingsformule, of hij nood heeft aan een aanvullende verzekeringsdekking, welk bedrag hij volgens welke modaliteiten wenst te investeren, ….</w:t>
      </w:r>
    </w:p>
    <w:p w:rsidR="006E0C7B" w:rsidRPr="00E84E1D" w:rsidRDefault="006E0C7B" w:rsidP="006E0C7B">
      <w:pPr>
        <w:jc w:val="both"/>
        <w:rPr>
          <w:rFonts w:asciiTheme="minorHAnsi" w:eastAsia="Calibri" w:hAnsiTheme="minorHAnsi" w:cstheme="minorHAnsi"/>
          <w:lang w:eastAsia="en-US"/>
        </w:rPr>
      </w:pPr>
    </w:p>
    <w:p w:rsidR="006E0C7B" w:rsidRDefault="006E0C7B" w:rsidP="006E0C7B">
      <w:pPr>
        <w:jc w:val="both"/>
        <w:rPr>
          <w:rFonts w:asciiTheme="minorHAnsi" w:hAnsiTheme="minorHAnsi"/>
        </w:rPr>
      </w:pPr>
      <w:r>
        <w:rPr>
          <w:rFonts w:asciiTheme="minorHAnsi" w:hAnsiTheme="minorHAnsi"/>
        </w:rPr>
        <w:lastRenderedPageBreak/>
        <w:t xml:space="preserve">Indien de klant </w:t>
      </w:r>
      <w:proofErr w:type="spellStart"/>
      <w:r>
        <w:rPr>
          <w:rFonts w:asciiTheme="minorHAnsi" w:hAnsiTheme="minorHAnsi"/>
        </w:rPr>
        <w:t>bepaaldespecifieke</w:t>
      </w:r>
      <w:proofErr w:type="spellEnd"/>
      <w:r>
        <w:rPr>
          <w:rFonts w:asciiTheme="minorHAnsi" w:hAnsiTheme="minorHAnsi"/>
        </w:rPr>
        <w:t xml:space="preserve"> verlangens formuleert die niet aan bod zijn gekomen bij het stellen van de voorziene vragen, kunnen deze worden vermeld in het vak ‘specifieke verlangens’  (bijvoorbeeld: de klant wenst ‘duurzaam’ te beleggen).</w:t>
      </w:r>
    </w:p>
    <w:p w:rsidR="006E0C7B" w:rsidRPr="00E84E1D" w:rsidRDefault="006E0C7B" w:rsidP="006E0C7B">
      <w:pPr>
        <w:jc w:val="both"/>
        <w:rPr>
          <w:rFonts w:asciiTheme="minorHAnsi" w:eastAsia="Calibri" w:hAnsiTheme="minorHAnsi" w:cstheme="minorHAnsi"/>
        </w:rPr>
      </w:pPr>
    </w:p>
    <w:p w:rsidR="006E0C7B" w:rsidRPr="00E84E1D" w:rsidRDefault="006E0C7B" w:rsidP="006E0C7B">
      <w:pPr>
        <w:jc w:val="both"/>
        <w:rPr>
          <w:rFonts w:asciiTheme="minorHAnsi" w:eastAsia="Calibri" w:hAnsiTheme="minorHAnsi" w:cstheme="minorHAnsi"/>
        </w:rPr>
      </w:pPr>
      <w:r>
        <w:rPr>
          <w:rFonts w:asciiTheme="minorHAnsi" w:hAnsiTheme="minorHAnsi"/>
        </w:rPr>
        <w:t>In het deel ‘uw verlangens en behoeften’ worden enkele vragen gesteld die ook gesteld worden bij het opstellen van het financieel overzicht (zie punt 1.1.2) van de klant. Dit is met name het geval voor de vragen die polsen naar de beleggingsdoelstelling en de beleggingshorizon van de klant. Bij de opmaak van het financieel overzicht wordt nagegaan wat in het algemeen de beleggingsdoelstellingen en de beleggingshorizon van de klant zijn. Dit blijkt uit de vraagstelling (‘belangrijkste doelstelling’, ‘spaar- en beleggingshorizon’). Daarentegen wordt bij de analyse van de verlangens en behoeften van de klant nagegaan wat de beleggingsdoelstelling en –horizon zijn voor deze specifieke spaar- of beleggingsverzekering (‘concrete doelstelling’, ‘vaststaan van uw geld’). Een financieel overzicht moet immers niet bij elke spaar- of beleggingsverzekering opnieuw worden opgesteld. Indien de klant aangeeft dat zijn financieel overzicht nog actueel is, zal hij de vragen voor de opmaak van het financieel overzicht niet opnieuw moeten beantwoorden. Maar om in dit geval een concreet product te kunnen aanbevelen, is het belangrijk dat de verzekeringstussenpersoon polst naar de beleggingsdoelstelling en –horizon voor deze specifieke spaar- of beleggingsverzekering. Dit kan met de vragen die opgenomen zijn in het deel ‘uw verlangens en behoeften’.</w:t>
      </w:r>
    </w:p>
    <w:p w:rsidR="006E0C7B" w:rsidRDefault="006E0C7B" w:rsidP="006E0C7B">
      <w:pPr>
        <w:rPr>
          <w:rFonts w:eastAsia="Calibri"/>
          <w:lang w:eastAsia="en-US"/>
        </w:rPr>
      </w:pPr>
    </w:p>
    <w:p w:rsidR="006E0C7B" w:rsidRPr="00E60CAC" w:rsidRDefault="006E0C7B" w:rsidP="006E0C7B">
      <w:pPr>
        <w:rPr>
          <w:rFonts w:eastAsia="Calibri"/>
          <w:lang w:eastAsia="en-US"/>
        </w:rPr>
      </w:pPr>
    </w:p>
    <w:p w:rsidR="006E0C7B" w:rsidRPr="00AE6A15" w:rsidRDefault="006E0C7B" w:rsidP="006E0C7B">
      <w:pPr>
        <w:pStyle w:val="Kop3"/>
        <w:rPr>
          <w:rFonts w:eastAsia="Calibri"/>
        </w:rPr>
      </w:pPr>
      <w:bookmarkStart w:id="15" w:name="_Toc43798056"/>
      <w:r>
        <w:t>1.1.2. Deel II. Financieel Overzicht - Vragenlijst voor de klant (=verzekeringnemer)</w:t>
      </w:r>
      <w:bookmarkEnd w:id="15"/>
    </w:p>
    <w:p w:rsidR="006E0C7B" w:rsidRPr="00310947" w:rsidRDefault="006E0C7B" w:rsidP="006E0C7B">
      <w:pPr>
        <w:jc w:val="both"/>
        <w:rPr>
          <w:rFonts w:asciiTheme="minorHAnsi" w:eastAsia="Calibri" w:hAnsiTheme="minorHAnsi"/>
          <w:sz w:val="20"/>
          <w:szCs w:val="20"/>
          <w:lang w:eastAsia="en-US"/>
        </w:rPr>
      </w:pPr>
    </w:p>
    <w:p w:rsidR="006E0C7B" w:rsidRPr="00310947" w:rsidRDefault="006E0C7B" w:rsidP="006E0C7B">
      <w:pPr>
        <w:jc w:val="both"/>
        <w:rPr>
          <w:rFonts w:asciiTheme="minorHAnsi" w:hAnsiTheme="minorHAnsi"/>
          <w:sz w:val="22"/>
          <w:szCs w:val="22"/>
        </w:rPr>
      </w:pPr>
      <w:r>
        <w:rPr>
          <w:rFonts w:asciiTheme="minorHAnsi" w:hAnsiTheme="minorHAnsi"/>
        </w:rPr>
        <w:t xml:space="preserve">De vragenlijst wordt gebruikt voor zowel de geschiktheids- als de </w:t>
      </w:r>
      <w:proofErr w:type="spellStart"/>
      <w:r>
        <w:rPr>
          <w:rFonts w:asciiTheme="minorHAnsi" w:hAnsiTheme="minorHAnsi"/>
        </w:rPr>
        <w:t>passendheidsbeoordeling</w:t>
      </w:r>
      <w:proofErr w:type="spellEnd"/>
      <w:r>
        <w:rPr>
          <w:rFonts w:asciiTheme="minorHAnsi" w:hAnsiTheme="minorHAnsi"/>
        </w:rPr>
        <w:t xml:space="preserve">. In de precontractuele fase, voorafgaand aan het sluiten van een contract, dient met </w:t>
      </w:r>
      <w:proofErr w:type="spellStart"/>
      <w:r>
        <w:rPr>
          <w:rFonts w:asciiTheme="minorHAnsi" w:hAnsiTheme="minorHAnsi"/>
        </w:rPr>
        <w:t>deklant</w:t>
      </w:r>
      <w:proofErr w:type="spellEnd"/>
      <w:r>
        <w:rPr>
          <w:rFonts w:asciiTheme="minorHAnsi" w:hAnsiTheme="minorHAnsi"/>
        </w:rPr>
        <w:t xml:space="preserve"> de vragenlijst te worden overlopen en kan een financieel overzicht worden opgesteld. Voor latere contracten kan de verzekeringstussenpersoon dit financieel overzicht opnieuw gebruiken, zowel voor het uitvoeren van een geschiktheidsbeoordeling (met advies) als voor een </w:t>
      </w:r>
      <w:proofErr w:type="spellStart"/>
      <w:r>
        <w:rPr>
          <w:rFonts w:asciiTheme="minorHAnsi" w:hAnsiTheme="minorHAnsi"/>
        </w:rPr>
        <w:t>passendheidsbeoordeling</w:t>
      </w:r>
      <w:proofErr w:type="spellEnd"/>
      <w:r>
        <w:rPr>
          <w:rFonts w:asciiTheme="minorHAnsi" w:hAnsiTheme="minorHAnsi"/>
        </w:rPr>
        <w:t xml:space="preserve"> (zonder advies), voor zover dit nog actueel is</w:t>
      </w:r>
    </w:p>
    <w:p w:rsidR="006E0C7B" w:rsidRPr="00310947" w:rsidRDefault="006E0C7B" w:rsidP="006E0C7B">
      <w:pPr>
        <w:jc w:val="both"/>
        <w:rPr>
          <w:rFonts w:asciiTheme="minorHAnsi" w:hAnsiTheme="minorHAnsi"/>
        </w:rPr>
      </w:pPr>
    </w:p>
    <w:p w:rsidR="006E0C7B" w:rsidRDefault="006E0C7B" w:rsidP="006E0C7B">
      <w:pPr>
        <w:rPr>
          <w:rFonts w:asciiTheme="minorHAnsi" w:hAnsiTheme="minorHAnsi"/>
        </w:rPr>
      </w:pPr>
      <w:r>
        <w:rPr>
          <w:rFonts w:asciiTheme="minorHAnsi" w:hAnsiTheme="minorHAnsi"/>
        </w:rPr>
        <w:t xml:space="preserve">De vragen die in dit onderdeel worden gesteld, reiken de verzekeringstussenpersonen alle informatie over zijn klant of potentiële klant aan die hij nodig heeft om inzicht te verwerven in de belangrijkste feiten over die klant en om er redelijkerwijs van uit te kunnen gaan dat het/de gevraagde verzekeringsovereenkomst(en) passend is (zijn), of, in geval van advies, dat het/de aangeboden verzekeringsovereenkomst(en) geschikt is (zijn) voor de klant. </w:t>
      </w:r>
    </w:p>
    <w:p w:rsidR="006E0C7B" w:rsidRDefault="006E0C7B" w:rsidP="006E0C7B">
      <w:pPr>
        <w:rPr>
          <w:rFonts w:asciiTheme="minorHAnsi" w:hAnsiTheme="minorHAnsi"/>
        </w:rPr>
      </w:pPr>
    </w:p>
    <w:p w:rsidR="006E0C7B" w:rsidRPr="00310947" w:rsidRDefault="006E0C7B" w:rsidP="006E0C7B">
      <w:pPr>
        <w:rPr>
          <w:rFonts w:asciiTheme="minorHAnsi" w:hAnsiTheme="minorHAnsi"/>
        </w:rPr>
      </w:pPr>
      <w:r>
        <w:rPr>
          <w:rFonts w:asciiTheme="minorHAnsi" w:hAnsiTheme="minorHAnsi"/>
        </w:rPr>
        <w:t>De verzekeringstussenpersoon kan vertrouwen op de door de klant verstrekte informatie, tenzij hij ervan op de hoogte is (of zou moeten zijn) dat de informatie duidelijk verouderd, onjuist of onvolledig is.</w:t>
      </w:r>
    </w:p>
    <w:p w:rsidR="006E0C7B" w:rsidRPr="00310947" w:rsidRDefault="006E0C7B" w:rsidP="006E0C7B">
      <w:pPr>
        <w:jc w:val="both"/>
        <w:rPr>
          <w:rFonts w:asciiTheme="minorHAnsi" w:hAnsiTheme="minorHAnsi"/>
        </w:rPr>
      </w:pPr>
    </w:p>
    <w:p w:rsidR="006E0C7B" w:rsidRPr="00310947" w:rsidRDefault="006E0C7B" w:rsidP="006E0C7B">
      <w:pPr>
        <w:jc w:val="both"/>
        <w:rPr>
          <w:rFonts w:asciiTheme="minorHAnsi" w:hAnsiTheme="minorHAnsi"/>
        </w:rPr>
      </w:pPr>
      <w:r>
        <w:rPr>
          <w:rFonts w:asciiTheme="minorHAnsi" w:hAnsiTheme="minorHAnsi"/>
        </w:rPr>
        <w:t xml:space="preserve">Dit globaal beeld dient, in functie van de dienstverlening die de verzekeringstussenpersoon biedt, de producten die hij adviseert en de klanten tot wie hij zich richt, te worden gecontroleerd en waar nodig bijgesteld. Ook wanneer de verzekeringstussenpersoon op de hoogte wordt gebracht van wijzigingen die een significante impact hebben op de klanteninformatie, moet deze informatie worden geactualiseerd (bv. het financieel overzicht </w:t>
      </w:r>
      <w:r>
        <w:rPr>
          <w:rFonts w:asciiTheme="minorHAnsi" w:hAnsiTheme="minorHAnsi"/>
        </w:rPr>
        <w:lastRenderedPageBreak/>
        <w:t xml:space="preserve">van een klant met veel risicoappetijt moet sneller geactualiseerd worden dan dat van een klant met weinig risicoappetijt). </w:t>
      </w:r>
    </w:p>
    <w:p w:rsidR="006E0C7B" w:rsidRPr="00310947" w:rsidRDefault="006E0C7B" w:rsidP="006E0C7B">
      <w:pPr>
        <w:ind w:left="360"/>
        <w:jc w:val="both"/>
        <w:rPr>
          <w:rFonts w:asciiTheme="minorHAnsi" w:hAnsiTheme="minorHAnsi"/>
          <w:highlight w:val="yellow"/>
        </w:rPr>
      </w:pPr>
    </w:p>
    <w:p w:rsidR="006E0C7B" w:rsidRPr="00310947" w:rsidRDefault="006E0C7B" w:rsidP="006E0C7B">
      <w:pPr>
        <w:jc w:val="both"/>
        <w:rPr>
          <w:rFonts w:asciiTheme="minorHAnsi" w:hAnsiTheme="minorHAnsi"/>
        </w:rPr>
      </w:pPr>
      <w:r>
        <w:rPr>
          <w:rFonts w:asciiTheme="minorHAnsi" w:hAnsiTheme="minorHAnsi"/>
        </w:rPr>
        <w:t>Daarenboven dient te worden opgemerkt dat de vragenlijst niet vertrekt vanuit de mogelijke producten die een klant zou willen onderschrijven, maar toch een aantal productgerichte vragen bevat die eerder peilen naar een momentopname, zoals de beleggingsdoelstellingen van de klant of zijn financiële situatie. Deze kunnen na verloop van tijd sterk wijzigen naargelang de persoonlijke situatie en noden van de klant. Dit is evenwel inherent aan de wettelijke verplichting inzake geschiktheidsbeoordeling, die oplegt dat naar de beleggingsdoelstellingen en de financiële situatie van de klant dient te worden gepeild.</w:t>
      </w:r>
    </w:p>
    <w:p w:rsidR="006E0C7B" w:rsidRPr="00310947" w:rsidRDefault="006E0C7B" w:rsidP="006E0C7B">
      <w:pPr>
        <w:ind w:left="360"/>
        <w:jc w:val="both"/>
        <w:rPr>
          <w:rFonts w:asciiTheme="minorHAnsi" w:hAnsiTheme="minorHAnsi"/>
          <w:b/>
          <w:bCs/>
          <w:highlight w:val="yellow"/>
        </w:rPr>
      </w:pPr>
    </w:p>
    <w:p w:rsidR="006E0C7B" w:rsidRPr="00310947" w:rsidRDefault="006E0C7B" w:rsidP="006E0C7B">
      <w:pPr>
        <w:jc w:val="both"/>
        <w:rPr>
          <w:rFonts w:asciiTheme="minorHAnsi" w:hAnsiTheme="minorHAnsi"/>
        </w:rPr>
      </w:pPr>
      <w:r>
        <w:rPr>
          <w:rFonts w:asciiTheme="minorHAnsi" w:hAnsiTheme="minorHAnsi"/>
        </w:rPr>
        <w:t xml:space="preserve">Indien een koppel gezamenlijk wenst te sparen of beleggen, moet aangeduid worden dat het document wordt ingevuld ‘voor het gezin’. In dit geval moeten de vragen die betrekking hebben op het financieel vermogen bekeken worden op gezinsniveau, dus rekening houdende met de inkomsten en schulden van beide partners. Een koppel kan gezamenlijk de vragenlijst invullen. In dit geval dienen beide personen te tekenen. Indien de antwoorden van het koppel niet overeenkomen (bv. op vlak van risicoappetijt) dient de verzekeringstussenpersoon rekening te houden met de meest defensieve antwoorden. Hetzelfde geldt wanneer er meerdere verzekeringnemers zijn. Indien een partner een volmacht heeft om op te treden voor beiden, kan de vragenlijst worden ingevuld op basis van de antwoorden van de </w:t>
      </w:r>
      <w:proofErr w:type="spellStart"/>
      <w:r>
        <w:rPr>
          <w:rFonts w:asciiTheme="minorHAnsi" w:hAnsiTheme="minorHAnsi"/>
        </w:rPr>
        <w:t>volmachthouder</w:t>
      </w:r>
      <w:proofErr w:type="spellEnd"/>
      <w:r>
        <w:rPr>
          <w:rFonts w:asciiTheme="minorHAnsi" w:hAnsiTheme="minorHAnsi"/>
        </w:rPr>
        <w:t xml:space="preserve">, maar moet daarbij rekening worden gehouden met de financiële situatie van het koppel. In dat geval is het bovendien belangrijk om de draagwijdte van de volmacht te kennen: geldt deze enkel voor het afsluiten van de spaar- of beleggingsverzekering of eveneens voor de daaropvolgende beleggingsbeslissingen die in deze spaar- of beleggingsverzekering kunnen worden genomen. </w:t>
      </w:r>
    </w:p>
    <w:p w:rsidR="006E0C7B" w:rsidRPr="00310947" w:rsidRDefault="006E0C7B" w:rsidP="006E0C7B">
      <w:pPr>
        <w:jc w:val="both"/>
        <w:rPr>
          <w:rFonts w:asciiTheme="minorHAnsi" w:hAnsiTheme="minorHAnsi"/>
        </w:rPr>
      </w:pPr>
    </w:p>
    <w:p w:rsidR="006E0C7B" w:rsidRDefault="006E0C7B" w:rsidP="006E0C7B">
      <w:pPr>
        <w:jc w:val="both"/>
        <w:rPr>
          <w:rFonts w:asciiTheme="minorHAnsi" w:hAnsiTheme="minorHAnsi"/>
        </w:rPr>
      </w:pPr>
      <w:r>
        <w:rPr>
          <w:rFonts w:asciiTheme="minorHAnsi" w:hAnsiTheme="minorHAnsi"/>
        </w:rPr>
        <w:t>Wanneer een persoon aangeeft dat hij de vragenlijst invult voor zichzelf, moeten de vragen die betrekking hebben op het financieel vermogen ingevuld worden vanuit de individuele situatie van de betrokkene, zonder rekening te houden met de eventuele inkomsten en schulden van zijn partner.</w:t>
      </w:r>
    </w:p>
    <w:p w:rsidR="006E0C7B" w:rsidRPr="006322E0" w:rsidRDefault="006E0C7B" w:rsidP="006E0C7B">
      <w:pPr>
        <w:jc w:val="both"/>
        <w:rPr>
          <w:rFonts w:asciiTheme="minorHAnsi" w:hAnsiTheme="minorHAnsi"/>
        </w:rPr>
      </w:pPr>
    </w:p>
    <w:p w:rsidR="006E0C7B" w:rsidRPr="003F0DB5" w:rsidRDefault="006E0C7B" w:rsidP="006E0C7B">
      <w:pPr>
        <w:pStyle w:val="Lijstalinea"/>
        <w:ind w:left="0"/>
        <w:rPr>
          <w:i/>
          <w:iCs/>
          <w:sz w:val="18"/>
          <w:szCs w:val="18"/>
        </w:rPr>
      </w:pPr>
    </w:p>
    <w:p w:rsidR="006E0C7B" w:rsidRPr="00A065E1" w:rsidRDefault="006E0C7B" w:rsidP="006E0C7B">
      <w:pPr>
        <w:pStyle w:val="Lijstalinea"/>
        <w:ind w:left="0"/>
        <w:rPr>
          <w:rFonts w:asciiTheme="minorHAnsi" w:hAnsiTheme="minorHAnsi" w:cstheme="minorHAnsi"/>
          <w:iCs/>
        </w:rPr>
      </w:pPr>
      <w:r w:rsidRPr="00A065E1">
        <w:rPr>
          <w:rFonts w:asciiTheme="minorHAnsi" w:hAnsiTheme="minorHAnsi"/>
          <w:iCs/>
        </w:rPr>
        <w:t xml:space="preserve">Indien de verzekeringstussenpersoon de vereiste informatie niet verkrijgt, bepaalt de regelgeving dat de verzekeringstussenpersoon geen advies over </w:t>
      </w:r>
      <w:proofErr w:type="spellStart"/>
      <w:r w:rsidRPr="00A065E1">
        <w:rPr>
          <w:rFonts w:asciiTheme="minorHAnsi" w:hAnsiTheme="minorHAnsi"/>
          <w:iCs/>
        </w:rPr>
        <w:t>verzekeringsgebaseerde</w:t>
      </w:r>
      <w:proofErr w:type="spellEnd"/>
      <w:r w:rsidRPr="00A065E1">
        <w:rPr>
          <w:rFonts w:asciiTheme="minorHAnsi" w:hAnsiTheme="minorHAnsi"/>
          <w:iCs/>
        </w:rPr>
        <w:t xml:space="preserve"> beleggingsproducten aan de klant of potentiële klant verstrekt. </w:t>
      </w:r>
    </w:p>
    <w:p w:rsidR="006E0C7B" w:rsidRPr="00A065E1" w:rsidRDefault="006E0C7B" w:rsidP="006E0C7B">
      <w:pPr>
        <w:pStyle w:val="Lijstalinea"/>
        <w:ind w:left="0"/>
        <w:rPr>
          <w:rFonts w:asciiTheme="minorHAnsi" w:hAnsiTheme="minorHAnsi" w:cstheme="minorHAnsi"/>
          <w:iCs/>
        </w:rPr>
      </w:pPr>
    </w:p>
    <w:p w:rsidR="006E0C7B" w:rsidRPr="00A065E1" w:rsidRDefault="006E0C7B" w:rsidP="006E0C7B">
      <w:pPr>
        <w:pStyle w:val="Lijstalinea"/>
        <w:ind w:left="0"/>
        <w:rPr>
          <w:rFonts w:asciiTheme="minorHAnsi" w:hAnsiTheme="minorHAnsi" w:cstheme="minorHAnsi"/>
          <w:iCs/>
        </w:rPr>
      </w:pPr>
      <w:r w:rsidRPr="00A065E1">
        <w:rPr>
          <w:rFonts w:asciiTheme="minorHAnsi" w:hAnsiTheme="minorHAnsi"/>
          <w:iCs/>
        </w:rPr>
        <w:t xml:space="preserve">Bij het verstrekken van advies over een </w:t>
      </w:r>
      <w:proofErr w:type="spellStart"/>
      <w:r w:rsidRPr="00A065E1">
        <w:rPr>
          <w:rFonts w:asciiTheme="minorHAnsi" w:hAnsiTheme="minorHAnsi"/>
          <w:iCs/>
        </w:rPr>
        <w:t>verzekeringsgebaseerd</w:t>
      </w:r>
      <w:proofErr w:type="spellEnd"/>
      <w:r w:rsidRPr="00A065E1">
        <w:rPr>
          <w:rFonts w:asciiTheme="minorHAnsi" w:hAnsiTheme="minorHAnsi"/>
          <w:iCs/>
        </w:rPr>
        <w:t xml:space="preserve"> beleggingsproduct doet een verzekeringstussenpersoon overigens geen aanbeveling indien geen van de producten geschikt is voor de klant of potentiële klant. </w:t>
      </w:r>
    </w:p>
    <w:p w:rsidR="006E0C7B" w:rsidRPr="003025FA" w:rsidRDefault="006E0C7B" w:rsidP="006E0C7B">
      <w:pPr>
        <w:jc w:val="both"/>
        <w:rPr>
          <w:rFonts w:asciiTheme="minorHAnsi" w:hAnsiTheme="minorHAnsi"/>
        </w:rPr>
      </w:pPr>
    </w:p>
    <w:p w:rsidR="006E0C7B" w:rsidRPr="003025FA" w:rsidRDefault="006E0C7B" w:rsidP="006E0C7B">
      <w:pPr>
        <w:jc w:val="both"/>
        <w:rPr>
          <w:rFonts w:ascii="Verdana" w:eastAsia="Calibri" w:hAnsi="Verdana"/>
          <w:sz w:val="20"/>
          <w:szCs w:val="20"/>
          <w:lang w:eastAsia="en-US"/>
        </w:rPr>
      </w:pPr>
    </w:p>
    <w:p w:rsidR="006E0C7B" w:rsidRPr="003F0DB5" w:rsidRDefault="006E0C7B" w:rsidP="006E0C7B">
      <w:pPr>
        <w:pStyle w:val="Kop3"/>
        <w:rPr>
          <w:rFonts w:eastAsia="Calibri"/>
        </w:rPr>
      </w:pPr>
      <w:bookmarkStart w:id="16" w:name="_Toc43798057"/>
      <w:r>
        <w:t xml:space="preserve">1.1.2.1. Deel A. ‘Kennis en ervaring’ (voor beoordeling van de geschiktheid en de </w:t>
      </w:r>
      <w:proofErr w:type="spellStart"/>
      <w:r>
        <w:t>passendheid</w:t>
      </w:r>
      <w:proofErr w:type="spellEnd"/>
      <w:r>
        <w:t>)</w:t>
      </w:r>
      <w:bookmarkEnd w:id="16"/>
    </w:p>
    <w:p w:rsidR="006E0C7B" w:rsidRPr="003F0DB5" w:rsidRDefault="006E0C7B" w:rsidP="006E0C7B">
      <w:pPr>
        <w:pStyle w:val="Lijstalinea"/>
        <w:jc w:val="both"/>
        <w:rPr>
          <w:rFonts w:ascii="Verdana" w:eastAsia="Calibri" w:hAnsi="Verdana"/>
          <w:i/>
          <w:sz w:val="20"/>
          <w:szCs w:val="20"/>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 xml:space="preserve">De verzekeringstussenpersoon dient altijd alle vragen uit deel A. ‘Kennis en ervaring’ te stellen. Deze vragen polsen naar de financiële kennis van de klant en zijn kennis van en ervaring met verschillende soorten financiële instrumenten. De antwoorden op deze vragen geven de verzekeringstussenpersoon de mogelijkheid om na te gaan of de klant over de </w:t>
      </w:r>
      <w:r>
        <w:rPr>
          <w:rFonts w:asciiTheme="minorHAnsi" w:hAnsiTheme="minorHAnsi"/>
        </w:rPr>
        <w:lastRenderedPageBreak/>
        <w:t>nodige kennis en ervaring beschikt om te begrijpen welke risico's verbonden zijn aan de aangeboden of gevraagde spaar- of beleggingsverzekering.</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Kennis en ervaring zijn twee verschillende concepten die apart moeten worden</w:t>
      </w:r>
      <w:r w:rsidRPr="00B76121">
        <w:rPr>
          <w:rFonts w:asciiTheme="minorHAnsi" w:hAnsiTheme="minorHAnsi"/>
        </w:rPr>
        <w:t xml:space="preserve"> </w:t>
      </w:r>
      <w:r>
        <w:rPr>
          <w:rFonts w:asciiTheme="minorHAnsi" w:hAnsiTheme="minorHAnsi"/>
        </w:rPr>
        <w:t xml:space="preserve">bevraagd. </w:t>
      </w:r>
      <w:r>
        <w:rPr>
          <w:rFonts w:asciiTheme="minorHAnsi" w:hAnsiTheme="minorHAnsi"/>
          <w:color w:val="000000"/>
        </w:rPr>
        <w:t>Als de verzekeringstussenpersoon concludeert dat de klant de vereiste ervaring</w:t>
      </w:r>
      <w:r>
        <w:rPr>
          <w:rFonts w:asciiTheme="minorHAnsi" w:hAnsiTheme="minorHAnsi"/>
          <w:color w:val="000000"/>
        </w:rPr>
        <w:br/>
        <w:t>bezit, mag hij er niet van uitgaan dat de klant daarom ook de vereiste kennis over het betrokken product bezit. Het is belangrijk dat de verzekeringstussenpersoon a.d.h.v. de bevraging het kennisniveau van de klant achterhaalt (</w:t>
      </w:r>
      <w:r w:rsidRPr="00B76121">
        <w:rPr>
          <w:rFonts w:asciiTheme="minorHAnsi" w:hAnsiTheme="minorHAnsi"/>
          <w:color w:val="000000"/>
        </w:rPr>
        <w:t>het</w:t>
      </w:r>
      <w:r>
        <w:rPr>
          <w:rFonts w:asciiTheme="minorHAnsi" w:hAnsiTheme="minorHAnsi"/>
          <w:color w:val="000000"/>
        </w:rPr>
        <w:t xml:space="preserve"> mag geen zelfevaluatie van de klant zijn).</w:t>
      </w:r>
    </w:p>
    <w:p w:rsidR="006E0C7B" w:rsidRPr="004C6517" w:rsidRDefault="006E0C7B" w:rsidP="006E0C7B">
      <w:pPr>
        <w:jc w:val="both"/>
        <w:rPr>
          <w:rFonts w:ascii="Verdana" w:eastAsia="Calibri" w:hAnsi="Verdana"/>
          <w:b/>
          <w:sz w:val="20"/>
          <w:szCs w:val="20"/>
          <w:lang w:eastAsia="en-US"/>
        </w:rPr>
      </w:pPr>
    </w:p>
    <w:p w:rsidR="006E0C7B" w:rsidRPr="00F703FD" w:rsidRDefault="006E0C7B" w:rsidP="006E0C7B">
      <w:pPr>
        <w:jc w:val="both"/>
        <w:rPr>
          <w:rFonts w:asciiTheme="minorHAnsi" w:eastAsia="Calibri" w:hAnsiTheme="minorHAnsi" w:cstheme="minorHAnsi"/>
          <w:b/>
        </w:rPr>
      </w:pPr>
      <w:r>
        <w:rPr>
          <w:rFonts w:asciiTheme="minorHAnsi" w:hAnsiTheme="minorHAnsi"/>
          <w:b/>
        </w:rPr>
        <w:t>Kennis</w:t>
      </w:r>
    </w:p>
    <w:p w:rsidR="006E0C7B" w:rsidRPr="004C6517" w:rsidRDefault="006E0C7B" w:rsidP="006E0C7B">
      <w:pPr>
        <w:jc w:val="both"/>
        <w:rPr>
          <w:rFonts w:ascii="Verdana" w:eastAsia="Calibri" w:hAnsi="Verdana"/>
          <w:sz w:val="20"/>
          <w:szCs w:val="20"/>
          <w:lang w:eastAsia="en-US"/>
        </w:rPr>
      </w:pPr>
    </w:p>
    <w:p w:rsidR="006E0C7B" w:rsidRDefault="006E0C7B" w:rsidP="006E0C7B">
      <w:pPr>
        <w:jc w:val="both"/>
        <w:rPr>
          <w:rFonts w:asciiTheme="minorHAnsi" w:eastAsia="Calibri" w:hAnsiTheme="minorHAnsi" w:cstheme="minorHAnsi"/>
        </w:rPr>
      </w:pPr>
      <w:r>
        <w:rPr>
          <w:rFonts w:asciiTheme="minorHAnsi" w:hAnsiTheme="minorHAnsi"/>
        </w:rPr>
        <w:t>De klant moet de vragen correct begrijpen. Het is dan ook aan te raden om af te toetsen of de klant bekend is met een aantal specifieke begrippen die in de vragenlijst worden gehanteerd. Dit geldt met name voor vraag 4 over de kennis en ervaring van de klant met financiële producten. Zo is het belangrijk dat de klant de nuance begrijpt tussen een kapitaalsgarantie, die een resultaatsverbintenis is, en een kapitaalsbescherming, die een middelenverbintenis is. De verzekeringstussenpersoon die hoofdzakelijk actief is in de distributie van tak 23-verzekeringen dient tevens de kennis van de klant te achterhalen van toepasselijke, specifieke mechanismen zoals bv. een hefboomeffect of verliesbeperking.</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 xml:space="preserve">De verzekeringstussenpersoon kan de klant zelf laten toelichten wat volgens hem de essentiële kenmerken zijn van de verschillende producten waarnaar wordt gepolst. De verzekeringstussenpersoon mag de klant helpen bij het verwerven van kennis (bijvoorbeeld via een productfiche of door toelichting te geven). Hij mag echter pas tot kennis besluiten (in de vragenlijst de betrokken vakjes dus aankruisen) als hij er zich van heeft vergewist dat de klant de relevante kenmerken van de betrokken verzekering voldoende begrijpt om met kennis van zaken hieromtrent een beslissing te nemen. De verzekeringstussenpersoon moet dus nagaan of de klant het product effectief begrijpt nadat hij hierover informatie heeft ontvangen en vóór de sluiting van de overeenkomst. </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 xml:space="preserve">Hiervoor kan de verzekeringstussenpersoon gebruik maken van de meerkeuzevragen opgenomen </w:t>
      </w:r>
      <w:r>
        <w:rPr>
          <w:rFonts w:asciiTheme="minorHAnsi" w:hAnsiTheme="minorHAnsi"/>
          <w:b/>
        </w:rPr>
        <w:t>als bijlage</w:t>
      </w:r>
      <w:r>
        <w:rPr>
          <w:rFonts w:asciiTheme="minorHAnsi" w:hAnsiTheme="minorHAnsi"/>
        </w:rPr>
        <w:t xml:space="preserve"> bij de toelichtingsnota. Deze vragen polsen naar het begrip van de klant over de kenmerken van de verzekeringsproducten. Een verzekeringstussenpersoon is niet verplicht om deze vragen te gebruiken, het is een hulpmiddel. Indien hij beslist hiervan gebruik te maken, is het aangeraden om het document te laten ondertekenen en dit te bewaren.</w:t>
      </w:r>
      <w:r>
        <w:rPr>
          <w:rFonts w:asciiTheme="minorHAnsi" w:hAnsi="Calibri"/>
          <w:color w:val="000000" w:themeColor="dark1"/>
          <w:sz w:val="32"/>
          <w:szCs w:val="32"/>
        </w:rPr>
        <w:t xml:space="preserve"> </w:t>
      </w:r>
    </w:p>
    <w:p w:rsidR="006E0C7B" w:rsidRPr="004C6517" w:rsidRDefault="006E0C7B" w:rsidP="006E0C7B">
      <w:pPr>
        <w:jc w:val="both"/>
        <w:rPr>
          <w:rFonts w:ascii="Verdana" w:eastAsia="Calibri" w:hAnsi="Verdana"/>
          <w:sz w:val="20"/>
          <w:szCs w:val="20"/>
          <w:lang w:eastAsia="en-US"/>
        </w:rPr>
      </w:pPr>
    </w:p>
    <w:p w:rsidR="006E0C7B" w:rsidRPr="00F703FD" w:rsidRDefault="006E0C7B" w:rsidP="006E0C7B">
      <w:pPr>
        <w:jc w:val="both"/>
        <w:rPr>
          <w:rFonts w:asciiTheme="minorHAnsi" w:eastAsia="Calibri" w:hAnsiTheme="minorHAnsi" w:cstheme="minorHAnsi"/>
          <w:b/>
        </w:rPr>
      </w:pPr>
      <w:r>
        <w:rPr>
          <w:rFonts w:asciiTheme="minorHAnsi" w:hAnsiTheme="minorHAnsi"/>
          <w:b/>
        </w:rPr>
        <w:t>Ervaring</w:t>
      </w:r>
    </w:p>
    <w:p w:rsidR="006E0C7B" w:rsidRPr="004C6517" w:rsidRDefault="006E0C7B" w:rsidP="006E0C7B">
      <w:pPr>
        <w:jc w:val="both"/>
        <w:rPr>
          <w:rFonts w:ascii="Verdana" w:eastAsia="Calibri" w:hAnsi="Verdana"/>
          <w:sz w:val="20"/>
          <w:szCs w:val="20"/>
          <w:lang w:eastAsia="en-US"/>
        </w:rPr>
      </w:pPr>
    </w:p>
    <w:p w:rsidR="006E0C7B" w:rsidRDefault="006E0C7B" w:rsidP="006E0C7B">
      <w:pPr>
        <w:jc w:val="both"/>
        <w:rPr>
          <w:rFonts w:asciiTheme="minorHAnsi" w:eastAsia="Calibri" w:hAnsiTheme="minorHAnsi" w:cstheme="minorHAnsi"/>
        </w:rPr>
      </w:pPr>
      <w:r>
        <w:rPr>
          <w:rFonts w:asciiTheme="minorHAnsi" w:hAnsiTheme="minorHAnsi"/>
        </w:rPr>
        <w:t>Het volstaat niet te noteren of een klant kennis heeft van de verschillende soorten spaar- en beleggingsverzekeringen en andere financiële producten. De klant moet ook aan de verzekeringstussenpersoon aangeven of hij ervaring heeft met het beleggen in dergelijke producten. Indien de klant nog nooit heeft belegd, dient geen van beide vakjes te worden aangekruist van de kolom ‘kruis de producten aan waarin u momenteel belegt of waarin u de afgelopen 5 jaar heeft belegd’. Indien de klant wel reeds heeft belegd in dergelijke producten, moet hij aan de verzekeringstussenpersoon aangeven of hij dit éénmalig heeft gedaan of meermaals. Dit wordt beoordeeld op het niveau van het contract (dus niet op basis van het aantal premies dat de verzekeringnemer in één verzekering heeft gestort).</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bookmarkStart w:id="17" w:name="_Hlk43372738"/>
      <w:r>
        <w:rPr>
          <w:rFonts w:asciiTheme="minorHAnsi" w:hAnsiTheme="minorHAnsi"/>
        </w:rPr>
        <w:t>Wanneer aan de klant wordt gevraagd om het volume op te geven van de reeds uitgevoerde transacties inzake deze financiële producten kan men verduidelijken dat het moet gaan om een indicatie van de ordegroottes van de belegde bedragen en niet om exacte bedragen. Een klant zal deze informatie immers niet altijd bij de hand hebben.</w:t>
      </w:r>
    </w:p>
    <w:bookmarkEnd w:id="17"/>
    <w:p w:rsidR="006E0C7B" w:rsidRPr="004C6517" w:rsidRDefault="006E0C7B" w:rsidP="006E0C7B">
      <w:pPr>
        <w:jc w:val="both"/>
        <w:rPr>
          <w:rFonts w:ascii="Verdana" w:eastAsia="Calibri" w:hAnsi="Verdana"/>
          <w:sz w:val="20"/>
          <w:szCs w:val="20"/>
          <w:lang w:eastAsia="en-US"/>
        </w:rPr>
      </w:pPr>
    </w:p>
    <w:p w:rsidR="006E0C7B" w:rsidRPr="00F703FD" w:rsidRDefault="006E0C7B" w:rsidP="006E0C7B">
      <w:pPr>
        <w:pStyle w:val="Kop3"/>
        <w:rPr>
          <w:rFonts w:eastAsia="Calibri"/>
        </w:rPr>
      </w:pPr>
      <w:bookmarkStart w:id="18" w:name="_Toc43798058"/>
      <w:r>
        <w:t>1.1.2.2. Deel B. ‘Financiële situatie’ t.e.m. deel D. ‘Uw houding t.o.v. risico’ (enkel voor geschiktheidsbeoordeling)</w:t>
      </w:r>
      <w:bookmarkEnd w:id="18"/>
    </w:p>
    <w:p w:rsidR="006E0C7B" w:rsidRPr="004C6517" w:rsidRDefault="006E0C7B" w:rsidP="006E0C7B">
      <w:pPr>
        <w:ind w:left="1080"/>
        <w:jc w:val="both"/>
        <w:rPr>
          <w:rFonts w:ascii="Verdana" w:eastAsia="Calibri" w:hAnsi="Verdana"/>
          <w:i/>
          <w:sz w:val="20"/>
          <w:szCs w:val="20"/>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 xml:space="preserve">Zodra de verzekeringstussenpersoon een persoonlijke aanbeveling doet aan de klant en hem op basis van zijn specifieke situatie een verzekeringsovereenkomst aanbeveelt, geeft hij de klant advies en dient hij hiervoor eveneens de nodige informatie uit de delen B t.e.m. D van de vragenlijst in te winnen. De antwoorden op deze vragen geven de verzekeringstussenpersoon inzicht in de financiële draagkracht van de klant, zijn beleggingsdoelstellingen en –horizon en zijn risicoappetijt. </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De verkregen informatie uit de delen B t.e.m. D van de vragenlijst geeft de verzekeringstussenpersoon de mogelijkheid om na te gaan of het/de geadviseerde spaar- of beleggingsverzekering(en):</w:t>
      </w:r>
    </w:p>
    <w:p w:rsidR="006E0C7B" w:rsidRPr="00E84E1D" w:rsidRDefault="006E0C7B" w:rsidP="006E0C7B">
      <w:pPr>
        <w:numPr>
          <w:ilvl w:val="0"/>
          <w:numId w:val="4"/>
        </w:numPr>
        <w:jc w:val="both"/>
        <w:rPr>
          <w:rFonts w:asciiTheme="minorHAnsi" w:eastAsia="Calibri" w:hAnsiTheme="minorHAnsi" w:cstheme="minorHAnsi"/>
        </w:rPr>
      </w:pPr>
      <w:r>
        <w:rPr>
          <w:rFonts w:asciiTheme="minorHAnsi" w:hAnsiTheme="minorHAnsi"/>
        </w:rPr>
        <w:t>voldoet(n) aan de spaar- of beleggingsdoelstellingen van de klant in kwestie;</w:t>
      </w:r>
    </w:p>
    <w:p w:rsidR="006E0C7B" w:rsidRPr="00E84E1D" w:rsidRDefault="006E0C7B" w:rsidP="006E0C7B">
      <w:pPr>
        <w:numPr>
          <w:ilvl w:val="0"/>
          <w:numId w:val="4"/>
        </w:numPr>
        <w:jc w:val="both"/>
        <w:rPr>
          <w:rFonts w:asciiTheme="minorHAnsi" w:eastAsia="Calibri" w:hAnsiTheme="minorHAnsi" w:cstheme="minorHAnsi"/>
        </w:rPr>
      </w:pPr>
      <w:r>
        <w:rPr>
          <w:rFonts w:asciiTheme="minorHAnsi" w:hAnsiTheme="minorHAnsi"/>
        </w:rPr>
        <w:t>van die aard is (zijn) dat de klant, in overeenstemming met zijn spaar- of beleggingsdoelstellingen en risicoappetijt, alle met die verzekering samenhangende risico's financieel kan dragen.</w:t>
      </w:r>
    </w:p>
    <w:p w:rsidR="006E0C7B" w:rsidRPr="004C6517" w:rsidRDefault="006E0C7B" w:rsidP="006E0C7B">
      <w:pPr>
        <w:jc w:val="both"/>
        <w:rPr>
          <w:rFonts w:ascii="Verdana" w:eastAsia="Calibri" w:hAnsi="Verdana"/>
          <w:sz w:val="20"/>
          <w:szCs w:val="20"/>
          <w:lang w:eastAsia="en-US"/>
        </w:rPr>
      </w:pPr>
    </w:p>
    <w:p w:rsidR="006E0C7B" w:rsidRPr="004C6517" w:rsidRDefault="006E0C7B" w:rsidP="006E0C7B">
      <w:pPr>
        <w:jc w:val="both"/>
        <w:rPr>
          <w:rFonts w:ascii="Verdana" w:eastAsia="Calibri" w:hAnsi="Verdana"/>
          <w:sz w:val="20"/>
          <w:szCs w:val="20"/>
          <w:lang w:eastAsia="en-US"/>
        </w:rPr>
      </w:pPr>
    </w:p>
    <w:p w:rsidR="006E0C7B" w:rsidRPr="00E84A79" w:rsidRDefault="006E0C7B" w:rsidP="006E0C7B">
      <w:pPr>
        <w:pStyle w:val="Kop3"/>
        <w:rPr>
          <w:rFonts w:eastAsia="Calibri"/>
        </w:rPr>
      </w:pPr>
      <w:bookmarkStart w:id="19" w:name="_Toc43798059"/>
      <w:r>
        <w:t>1.1.3. Deel III. Advies</w:t>
      </w:r>
      <w:bookmarkEnd w:id="19"/>
    </w:p>
    <w:p w:rsidR="006E0C7B" w:rsidRPr="004C6517" w:rsidRDefault="006E0C7B" w:rsidP="006E0C7B">
      <w:pPr>
        <w:jc w:val="both"/>
        <w:rPr>
          <w:rFonts w:ascii="Verdana" w:eastAsia="Calibri" w:hAnsi="Verdana"/>
          <w:sz w:val="20"/>
          <w:szCs w:val="20"/>
          <w:highlight w:val="yellow"/>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In dit onderdeel moet de verzekeringstussenpersoon verduidelijken of hij al of niet advies verleent m.b.t. een bepaalde spaar- of beleggingsverzekering. Dit deel kan pas worden ingevuld nadat de nodige informatie werd ingewonnen bij de klant via voorgaande vragen uit  deel I ‘Uw verlangens en behoeften’ en deel II ‘Financieel overzicht’.</w:t>
      </w:r>
    </w:p>
    <w:p w:rsidR="006E0C7B" w:rsidRPr="004C6517" w:rsidRDefault="006E0C7B" w:rsidP="006E0C7B">
      <w:pPr>
        <w:jc w:val="both"/>
        <w:rPr>
          <w:rFonts w:ascii="Verdana" w:eastAsia="Calibri" w:hAnsi="Verdana"/>
          <w:sz w:val="20"/>
          <w:szCs w:val="20"/>
          <w:lang w:eastAsia="en-US"/>
        </w:rPr>
      </w:pPr>
    </w:p>
    <w:p w:rsidR="006E0C7B" w:rsidRPr="00E84A79" w:rsidRDefault="006E0C7B" w:rsidP="006E0C7B">
      <w:pPr>
        <w:pStyle w:val="Kop3"/>
        <w:rPr>
          <w:rFonts w:eastAsia="Calibri"/>
        </w:rPr>
      </w:pPr>
      <w:bookmarkStart w:id="20" w:name="_Toc43798060"/>
      <w:r>
        <w:t>1.1.3.1. ‘Ons kantoor verleent een advies’</w:t>
      </w:r>
      <w:bookmarkEnd w:id="20"/>
    </w:p>
    <w:p w:rsidR="006E0C7B" w:rsidRPr="004C6517" w:rsidRDefault="006E0C7B" w:rsidP="006E0C7B">
      <w:pPr>
        <w:ind w:left="1080"/>
        <w:jc w:val="both"/>
        <w:rPr>
          <w:rFonts w:ascii="Verdana" w:eastAsia="Calibri" w:hAnsi="Verdana"/>
          <w:i/>
          <w:sz w:val="20"/>
          <w:szCs w:val="20"/>
          <w:lang w:eastAsia="en-US"/>
        </w:rPr>
      </w:pPr>
    </w:p>
    <w:p w:rsidR="006E0C7B" w:rsidRPr="00080EAC" w:rsidRDefault="006E0C7B" w:rsidP="006E0C7B">
      <w:pPr>
        <w:jc w:val="both"/>
        <w:rPr>
          <w:rFonts w:asciiTheme="minorHAnsi" w:eastAsia="Calibri" w:hAnsiTheme="minorHAnsi" w:cstheme="minorHAnsi"/>
        </w:rPr>
      </w:pPr>
      <w:r>
        <w:rPr>
          <w:rFonts w:asciiTheme="minorHAnsi" w:hAnsiTheme="minorHAnsi"/>
        </w:rPr>
        <w:t xml:space="preserve">Dit deel moet worden ingevuld als de verzekeringstussenpersoon </w:t>
      </w:r>
      <w:r>
        <w:rPr>
          <w:rFonts w:asciiTheme="minorHAnsi" w:hAnsiTheme="minorHAnsi"/>
          <w:b/>
        </w:rPr>
        <w:t>advies</w:t>
      </w:r>
      <w:r>
        <w:rPr>
          <w:rFonts w:asciiTheme="minorHAnsi" w:hAnsiTheme="minorHAnsi"/>
        </w:rPr>
        <w:t xml:space="preserve"> verleent. In dat geval:</w:t>
      </w:r>
    </w:p>
    <w:p w:rsidR="006E0C7B" w:rsidRDefault="006E0C7B" w:rsidP="006E0C7B">
      <w:pPr>
        <w:numPr>
          <w:ilvl w:val="0"/>
          <w:numId w:val="3"/>
        </w:numPr>
        <w:jc w:val="both"/>
        <w:rPr>
          <w:rFonts w:asciiTheme="minorHAnsi" w:eastAsia="Calibri" w:hAnsiTheme="minorHAnsi" w:cstheme="minorHAnsi"/>
        </w:rPr>
      </w:pPr>
      <w:r>
        <w:rPr>
          <w:rFonts w:asciiTheme="minorHAnsi" w:hAnsiTheme="minorHAnsi"/>
        </w:rPr>
        <w:t>vinkt de verzekeringstussenpersoon aan dat hij advies heeft verleend en hiertoe een financieel overzicht van de klant heeft gemaakt, tenzij de klant heeft bevestigd dat zijn financieel overzicht nog steeds actueel is (zie supra);</w:t>
      </w:r>
    </w:p>
    <w:p w:rsidR="006E0C7B" w:rsidRPr="00CC53BA" w:rsidRDefault="006E0C7B" w:rsidP="006E0C7B">
      <w:pPr>
        <w:jc w:val="both"/>
        <w:rPr>
          <w:rFonts w:asciiTheme="minorHAnsi" w:eastAsia="Calibri" w:hAnsiTheme="minorHAnsi" w:cstheme="minorHAnsi"/>
        </w:rPr>
      </w:pPr>
      <w:r>
        <w:rPr>
          <w:rFonts w:asciiTheme="minorHAnsi" w:hAnsiTheme="minorHAnsi"/>
        </w:rPr>
        <w:t>en</w:t>
      </w:r>
    </w:p>
    <w:p w:rsidR="006E0C7B" w:rsidRPr="00080EAC" w:rsidRDefault="006E0C7B" w:rsidP="006E0C7B">
      <w:pPr>
        <w:numPr>
          <w:ilvl w:val="0"/>
          <w:numId w:val="3"/>
        </w:numPr>
        <w:jc w:val="both"/>
        <w:rPr>
          <w:rFonts w:asciiTheme="minorHAnsi" w:eastAsia="Calibri" w:hAnsiTheme="minorHAnsi" w:cstheme="minorHAnsi"/>
        </w:rPr>
      </w:pPr>
      <w:r>
        <w:rPr>
          <w:rFonts w:asciiTheme="minorHAnsi" w:hAnsiTheme="minorHAnsi"/>
        </w:rPr>
        <w:t>vult de verzekeringstussenpersoon in de volgende paragraaf in welke spaar- of beleggingsverzekering(en) werd(en) geadviseerd en vinkt hij aan of het advies werd verleend op basis van een persoonlijke en onpartijdige analyse (mogelijkheid 2) of niet (mogelijkheid 1). Dit moet duidelijk worden meegedeeld aan de klant.</w:t>
      </w:r>
    </w:p>
    <w:p w:rsidR="006E0C7B" w:rsidRPr="003F0DB5" w:rsidRDefault="006E0C7B" w:rsidP="006E0C7B">
      <w:pPr>
        <w:jc w:val="both"/>
        <w:rPr>
          <w:rFonts w:asciiTheme="minorHAnsi" w:eastAsia="Calibri" w:hAnsiTheme="minorHAnsi" w:cstheme="minorHAnsi"/>
          <w:lang w:eastAsia="en-US"/>
        </w:rPr>
      </w:pPr>
    </w:p>
    <w:p w:rsidR="006E0C7B" w:rsidRDefault="006E0C7B" w:rsidP="006E0C7B">
      <w:pPr>
        <w:jc w:val="both"/>
        <w:rPr>
          <w:rFonts w:asciiTheme="minorHAnsi" w:hAnsiTheme="minorHAnsi"/>
        </w:rPr>
      </w:pPr>
      <w:r>
        <w:rPr>
          <w:rFonts w:asciiTheme="minorHAnsi" w:hAnsiTheme="minorHAnsi"/>
        </w:rPr>
        <w:t xml:space="preserve">De verzekeringstussenpersoon moet zijn advies </w:t>
      </w:r>
      <w:r>
        <w:rPr>
          <w:rFonts w:asciiTheme="minorHAnsi" w:hAnsiTheme="minorHAnsi"/>
          <w:b/>
        </w:rPr>
        <w:t xml:space="preserve">motiveren </w:t>
      </w:r>
      <w:r>
        <w:rPr>
          <w:rFonts w:asciiTheme="minorHAnsi" w:hAnsiTheme="minorHAnsi"/>
        </w:rPr>
        <w:t xml:space="preserve">in het aparte veld ‘Geschiktheidsverklaring’ waarin hiertoe is voorzien. </w:t>
      </w:r>
    </w:p>
    <w:p w:rsidR="006E0C7B" w:rsidRPr="003025FA" w:rsidRDefault="006E0C7B" w:rsidP="006E0C7B">
      <w:pPr>
        <w:jc w:val="both"/>
        <w:rPr>
          <w:rFonts w:asciiTheme="minorHAnsi" w:hAnsiTheme="minorHAnsi"/>
          <w:sz w:val="22"/>
          <w:szCs w:val="22"/>
          <w:lang w:eastAsia="en-US"/>
        </w:rPr>
      </w:pPr>
    </w:p>
    <w:p w:rsidR="006E0C7B" w:rsidRDefault="006E0C7B" w:rsidP="006E0C7B">
      <w:pPr>
        <w:jc w:val="both"/>
        <w:rPr>
          <w:rFonts w:asciiTheme="minorHAnsi" w:hAnsiTheme="minorHAnsi"/>
        </w:rPr>
      </w:pPr>
      <w:r>
        <w:rPr>
          <w:rFonts w:asciiTheme="minorHAnsi" w:hAnsiTheme="minorHAnsi"/>
        </w:rPr>
        <w:lastRenderedPageBreak/>
        <w:t>De geschiktheidsverklaring moet het volgende omvatten: a) een overzicht van het gegeven advies; b) informatie over de wijze waarop de verstrekte aanbeveling geschikt is voor de klant, met name hoe zij beantwoordt aan: i) de beleggingsdoelstellingen van de klant, inclusief de risicotolerantie van die persoon; ii) de financiële situatie van de klant, inclusief het vermogen van deze persoon om verliezen te dragen; iii) de kennis en ervaring van de klant.</w:t>
      </w:r>
      <w:r>
        <w:rPr>
          <w:rStyle w:val="Voetnootmarkering"/>
          <w:rFonts w:asciiTheme="minorHAnsi" w:hAnsiTheme="minorHAnsi"/>
          <w:lang w:val="fr-BE"/>
        </w:rPr>
        <w:footnoteReference w:id="8"/>
      </w:r>
      <w:r>
        <w:rPr>
          <w:rFonts w:asciiTheme="minorHAnsi" w:hAnsiTheme="minorHAnsi"/>
        </w:rPr>
        <w:t xml:space="preserve"> </w:t>
      </w:r>
    </w:p>
    <w:p w:rsidR="006E0C7B" w:rsidRPr="003025FA" w:rsidRDefault="006E0C7B" w:rsidP="006E0C7B">
      <w:pPr>
        <w:jc w:val="both"/>
        <w:rPr>
          <w:rFonts w:asciiTheme="minorHAnsi" w:hAnsiTheme="minorHAnsi"/>
        </w:rPr>
      </w:pPr>
    </w:p>
    <w:p w:rsidR="006E0C7B" w:rsidRPr="00080EAC" w:rsidRDefault="006E0C7B" w:rsidP="006E0C7B">
      <w:pPr>
        <w:jc w:val="both"/>
        <w:rPr>
          <w:rFonts w:asciiTheme="minorHAnsi" w:hAnsiTheme="minorHAnsi"/>
        </w:rPr>
      </w:pPr>
      <w:r>
        <w:rPr>
          <w:rFonts w:asciiTheme="minorHAnsi" w:hAnsiTheme="minorHAnsi"/>
        </w:rPr>
        <w:t>De FSMA verwacht dat de verzekeringstussenpersoon op basis van zijn klantendossiers retroactief kan reconstrueren, motiveren en documenteren op basis van welke criteria hij oordeelde dat het geadviseerde product geschikt was voor de klant.</w:t>
      </w:r>
    </w:p>
    <w:p w:rsidR="006E0C7B" w:rsidRPr="00080EAC" w:rsidRDefault="006E0C7B" w:rsidP="006E0C7B">
      <w:pPr>
        <w:jc w:val="both"/>
        <w:rPr>
          <w:rFonts w:asciiTheme="minorHAnsi" w:hAnsiTheme="minorHAnsi"/>
        </w:rPr>
      </w:pPr>
    </w:p>
    <w:p w:rsidR="006E0C7B" w:rsidRPr="00080EAC" w:rsidRDefault="006E0C7B" w:rsidP="006E0C7B">
      <w:pPr>
        <w:jc w:val="both"/>
        <w:rPr>
          <w:rFonts w:asciiTheme="minorHAnsi" w:hAnsiTheme="minorHAnsi"/>
        </w:rPr>
      </w:pPr>
      <w:r>
        <w:rPr>
          <w:rFonts w:asciiTheme="minorHAnsi" w:hAnsiTheme="minorHAnsi"/>
        </w:rPr>
        <w:t xml:space="preserve">De wetgeving bepaalt ook dat de verzekeringstussenpersoon de aandacht van de klant moet vestigen op, en in de geschiktheidsverklaring informatie moet opnemen over de vraag of de aanbevolen verzekeringen met een beleggingscomponent waarschijnlijk zullen vereisen dat de klant een periodieke evaluatie van de samenstelling ervan vraagt.  </w:t>
      </w:r>
    </w:p>
    <w:p w:rsidR="006E0C7B" w:rsidRPr="003025FA" w:rsidRDefault="006E0C7B" w:rsidP="006E0C7B">
      <w:pPr>
        <w:jc w:val="both"/>
        <w:rPr>
          <w:rFonts w:asciiTheme="minorHAnsi" w:eastAsia="Calibri" w:hAnsiTheme="minorHAnsi" w:cstheme="minorHAnsi"/>
          <w:lang w:eastAsia="en-US"/>
        </w:rPr>
      </w:pPr>
    </w:p>
    <w:p w:rsidR="006E0C7B" w:rsidRPr="00080EAC" w:rsidRDefault="006E0C7B" w:rsidP="006E0C7B">
      <w:pPr>
        <w:jc w:val="both"/>
        <w:rPr>
          <w:rFonts w:asciiTheme="minorHAnsi" w:eastAsia="Calibri" w:hAnsiTheme="minorHAnsi" w:cstheme="minorHAnsi"/>
        </w:rPr>
      </w:pPr>
      <w:r>
        <w:rPr>
          <w:rFonts w:asciiTheme="minorHAnsi" w:hAnsiTheme="minorHAnsi"/>
        </w:rPr>
        <w:t xml:space="preserve">In de bemiddelingsfiche wordt niet standaard voorzien in de verstrekking van een periodieke beoordeling van de geschiktheid van de aan die klant voorgestelde verzekering. De reden is dat dit </w:t>
      </w:r>
      <w:r>
        <w:rPr>
          <w:rFonts w:asciiTheme="minorHAnsi" w:hAnsiTheme="minorHAnsi"/>
          <w:b/>
        </w:rPr>
        <w:t>een extra optie</w:t>
      </w:r>
      <w:r>
        <w:rPr>
          <w:rFonts w:asciiTheme="minorHAnsi" w:hAnsiTheme="minorHAnsi"/>
        </w:rPr>
        <w:t xml:space="preserve"> qua dienstverlening betreft, die de verzekeringstussenpersoon al dan niet kan uitvoeren op vraag van de klant. Indien de verzekeringstussenpersoon een periodieke beoordeling van de geschiktheid van de voorgestelde verzekering op vraag van de klant gaat doen, kan hij bijvoorbeeld volgende </w:t>
      </w:r>
      <w:r>
        <w:rPr>
          <w:rFonts w:asciiTheme="minorHAnsi" w:hAnsiTheme="minorHAnsi"/>
          <w:i/>
        </w:rPr>
        <w:t>zin</w:t>
      </w:r>
      <w:r>
        <w:rPr>
          <w:rFonts w:asciiTheme="minorHAnsi" w:hAnsiTheme="minorHAnsi"/>
        </w:rPr>
        <w:t xml:space="preserve"> in de geschiktheidsverklaring opnemen: </w:t>
      </w:r>
    </w:p>
    <w:p w:rsidR="006E0C7B" w:rsidRPr="00080EAC" w:rsidRDefault="006E0C7B" w:rsidP="006E0C7B">
      <w:pPr>
        <w:jc w:val="both"/>
        <w:rPr>
          <w:rFonts w:asciiTheme="minorHAnsi" w:eastAsia="Calibri" w:hAnsiTheme="minorHAnsi"/>
          <w:sz w:val="20"/>
          <w:szCs w:val="20"/>
          <w:lang w:eastAsia="en-US"/>
        </w:rPr>
      </w:pPr>
    </w:p>
    <w:p w:rsidR="006E0C7B" w:rsidRPr="00080EAC" w:rsidRDefault="006E0C7B" w:rsidP="006E0C7B">
      <w:pPr>
        <w:ind w:left="708"/>
        <w:jc w:val="both"/>
        <w:rPr>
          <w:rFonts w:asciiTheme="minorHAnsi" w:hAnsiTheme="minorHAnsi"/>
          <w:i/>
        </w:rPr>
      </w:pPr>
      <w:r>
        <w:rPr>
          <w:rFonts w:asciiTheme="minorHAnsi" w:hAnsiTheme="minorHAnsi"/>
          <w:i/>
        </w:rPr>
        <w:t>“Met het oog op de evolutie op lange termijn van het voorgestelde product/de aanbevolen producten wenst u een periodieke beoordeling van de geschiktheid ervan. ”</w:t>
      </w:r>
    </w:p>
    <w:p w:rsidR="006E0C7B" w:rsidRPr="006E0C7B" w:rsidRDefault="006E0C7B" w:rsidP="006E0C7B">
      <w:pPr>
        <w:jc w:val="both"/>
        <w:rPr>
          <w:rFonts w:asciiTheme="minorHAnsi" w:eastAsia="Calibri" w:hAnsiTheme="minorHAnsi"/>
          <w:sz w:val="20"/>
          <w:szCs w:val="20"/>
          <w:lang w:eastAsia="en-US"/>
        </w:rPr>
      </w:pPr>
    </w:p>
    <w:p w:rsidR="006E0C7B" w:rsidRPr="00F0146D" w:rsidRDefault="006E0C7B" w:rsidP="006E0C7B">
      <w:pPr>
        <w:jc w:val="both"/>
        <w:rPr>
          <w:rFonts w:asciiTheme="minorHAnsi" w:hAnsiTheme="minorHAnsi" w:cstheme="minorHAnsi"/>
        </w:rPr>
      </w:pPr>
      <w:r>
        <w:rPr>
          <w:rFonts w:asciiTheme="minorHAnsi" w:hAnsiTheme="minorHAnsi"/>
        </w:rPr>
        <w:t xml:space="preserve">Verzekeringstussenpersonen die een periodieke beoordeling van de geschiktheid verstrekken, evalueren </w:t>
      </w:r>
      <w:r>
        <w:rPr>
          <w:rFonts w:asciiTheme="minorHAnsi" w:hAnsiTheme="minorHAnsi"/>
          <w:b/>
          <w:bCs/>
        </w:rPr>
        <w:t>ten minste jaarlijks,</w:t>
      </w:r>
      <w:r>
        <w:rPr>
          <w:rFonts w:asciiTheme="minorHAnsi" w:hAnsiTheme="minorHAnsi"/>
        </w:rPr>
        <w:t xml:space="preserve"> in overeenstemming met het belang van hun klanten, de geschiktheid van de voorgestelde </w:t>
      </w:r>
      <w:proofErr w:type="spellStart"/>
      <w:r>
        <w:rPr>
          <w:rFonts w:asciiTheme="minorHAnsi" w:hAnsiTheme="minorHAnsi"/>
        </w:rPr>
        <w:t>verzekeringsgebaseerde</w:t>
      </w:r>
      <w:proofErr w:type="spellEnd"/>
      <w:r>
        <w:rPr>
          <w:rFonts w:asciiTheme="minorHAnsi" w:hAnsiTheme="minorHAnsi"/>
        </w:rPr>
        <w:t xml:space="preserve"> beleggingsproducten. De frequentie van deze beoordeling wordt verhoogd afhankelijk van de kenmerken van de klant, zoals de risicotolerantie, en de aard van het voorgestelde </w:t>
      </w:r>
      <w:proofErr w:type="spellStart"/>
      <w:r>
        <w:rPr>
          <w:rFonts w:asciiTheme="minorHAnsi" w:hAnsiTheme="minorHAnsi"/>
        </w:rPr>
        <w:t>verzekeringsgebaseerde</w:t>
      </w:r>
      <w:proofErr w:type="spellEnd"/>
      <w:r>
        <w:rPr>
          <w:rFonts w:asciiTheme="minorHAnsi" w:hAnsiTheme="minorHAnsi"/>
        </w:rPr>
        <w:t xml:space="preserve"> beleggingsproduct.</w:t>
      </w:r>
      <w:r>
        <w:rPr>
          <w:rFonts w:asciiTheme="minorHAnsi" w:hAnsiTheme="minorHAnsi"/>
        </w:rPr>
        <w:cr/>
        <w:t xml:space="preserve"> </w:t>
      </w:r>
    </w:p>
    <w:p w:rsidR="006E0C7B" w:rsidRPr="00080EAC" w:rsidRDefault="006E0C7B" w:rsidP="006E0C7B">
      <w:pPr>
        <w:rPr>
          <w:rFonts w:asciiTheme="minorHAnsi" w:hAnsiTheme="minorHAnsi"/>
          <w:sz w:val="22"/>
          <w:szCs w:val="22"/>
        </w:rPr>
      </w:pPr>
      <w:r>
        <w:rPr>
          <w:rFonts w:asciiTheme="minorHAnsi" w:hAnsiTheme="minorHAnsi"/>
        </w:rPr>
        <w:t xml:space="preserve">Wanneer een verzekeringstussenpersoon een periodieke beoordeling van de geschiktheid uitvoert, kunnen de daaropvolgende verklaringen na de initiële dienst zich beperken tot veranderingen in de diensten of onderliggende beleggingsactiva en/of de omstandigheden van de klant, zonder alle details in de eerste verklaring te herhalen. </w:t>
      </w:r>
    </w:p>
    <w:p w:rsidR="006E0C7B" w:rsidRDefault="006E0C7B" w:rsidP="006E0C7B">
      <w:pPr>
        <w:jc w:val="both"/>
        <w:rPr>
          <w:rFonts w:ascii="Verdana" w:hAnsi="Verdana"/>
          <w:sz w:val="20"/>
          <w:szCs w:val="20"/>
        </w:rPr>
      </w:pPr>
    </w:p>
    <w:p w:rsidR="006E0C7B" w:rsidRPr="003025FA" w:rsidRDefault="006E0C7B" w:rsidP="006E0C7B">
      <w:pPr>
        <w:jc w:val="both"/>
        <w:rPr>
          <w:rFonts w:ascii="Verdana" w:hAnsi="Verdana"/>
          <w:sz w:val="20"/>
          <w:szCs w:val="20"/>
        </w:rPr>
      </w:pPr>
    </w:p>
    <w:p w:rsidR="006E0C7B" w:rsidRPr="00E84A79" w:rsidRDefault="006E0C7B" w:rsidP="006E0C7B">
      <w:pPr>
        <w:pStyle w:val="Kop3"/>
        <w:rPr>
          <w:rFonts w:eastAsia="Calibri"/>
        </w:rPr>
      </w:pPr>
      <w:bookmarkStart w:id="21" w:name="_Toc43798061"/>
      <w:r>
        <w:t>1.1.3.2. ‘Ons kantoor verleent geen advies’</w:t>
      </w:r>
      <w:bookmarkEnd w:id="21"/>
    </w:p>
    <w:p w:rsidR="006E0C7B" w:rsidRPr="004C6517" w:rsidRDefault="006E0C7B" w:rsidP="006E0C7B">
      <w:pPr>
        <w:jc w:val="both"/>
        <w:rPr>
          <w:rFonts w:ascii="Verdana" w:eastAsia="Calibri" w:hAnsi="Verdana"/>
          <w:i/>
          <w:sz w:val="20"/>
          <w:szCs w:val="20"/>
          <w:lang w:eastAsia="en-US"/>
        </w:rPr>
      </w:pPr>
    </w:p>
    <w:p w:rsidR="006E0C7B" w:rsidRDefault="006E0C7B" w:rsidP="006E0C7B">
      <w:pPr>
        <w:jc w:val="both"/>
        <w:rPr>
          <w:rFonts w:asciiTheme="minorHAnsi" w:hAnsiTheme="minorHAnsi"/>
        </w:rPr>
      </w:pPr>
      <w:r>
        <w:rPr>
          <w:rFonts w:asciiTheme="minorHAnsi" w:hAnsiTheme="minorHAnsi"/>
        </w:rPr>
        <w:lastRenderedPageBreak/>
        <w:t xml:space="preserve">Dit deel mag enkel worden ingevuld als de verzekeringstussenpersoon </w:t>
      </w:r>
      <w:r>
        <w:rPr>
          <w:rFonts w:asciiTheme="minorHAnsi" w:hAnsiTheme="minorHAnsi"/>
          <w:b/>
        </w:rPr>
        <w:t>geen advies</w:t>
      </w:r>
      <w:r>
        <w:rPr>
          <w:rFonts w:asciiTheme="minorHAnsi" w:hAnsiTheme="minorHAnsi"/>
        </w:rPr>
        <w:t xml:space="preserve"> verleent, maar hij zijn dienstverlening beperkt tot het bijstaan van de klant bij het onderschrijven van een bepaalde spaar- of beleggingsverzekering. In dat geval:</w:t>
      </w:r>
    </w:p>
    <w:p w:rsidR="006E0C7B" w:rsidRDefault="006E0C7B" w:rsidP="006E0C7B">
      <w:pPr>
        <w:numPr>
          <w:ilvl w:val="0"/>
          <w:numId w:val="3"/>
        </w:numPr>
        <w:jc w:val="both"/>
        <w:rPr>
          <w:rFonts w:asciiTheme="minorHAnsi" w:eastAsia="Calibri" w:hAnsiTheme="minorHAnsi" w:cstheme="minorHAnsi"/>
        </w:rPr>
      </w:pPr>
      <w:r>
        <w:rPr>
          <w:rFonts w:asciiTheme="minorHAnsi" w:hAnsiTheme="minorHAnsi"/>
        </w:rPr>
        <w:t xml:space="preserve">vinkt de verzekeringstussenpersoon aan dat hij geen advies heeft verleend. Hij </w:t>
      </w:r>
      <w:proofErr w:type="spellStart"/>
      <w:r>
        <w:rPr>
          <w:rFonts w:asciiTheme="minorHAnsi" w:hAnsiTheme="minorHAnsi"/>
        </w:rPr>
        <w:t>bevestigtdat</w:t>
      </w:r>
      <w:proofErr w:type="spellEnd"/>
      <w:r>
        <w:rPr>
          <w:rFonts w:asciiTheme="minorHAnsi" w:hAnsiTheme="minorHAnsi"/>
        </w:rPr>
        <w:t xml:space="preserve"> de klant de vragen betreffende zijn kennis en ervaring heeft beantwoord, tenzij de klant heeft bevestigd dat de antwoorden op de vragen betreffende zijn kennis en ervaring - die de verzekeringstussenpersoon vroeger heeft gesteld - nog steeds actueel zijn. (eerste paragraaf van dit deel);</w:t>
      </w:r>
    </w:p>
    <w:p w:rsidR="006E0C7B" w:rsidRPr="00E84E1D" w:rsidRDefault="006E0C7B" w:rsidP="006E0C7B">
      <w:pPr>
        <w:jc w:val="both"/>
        <w:rPr>
          <w:rFonts w:asciiTheme="minorHAnsi" w:eastAsia="Calibri" w:hAnsiTheme="minorHAnsi" w:cstheme="minorHAnsi"/>
        </w:rPr>
      </w:pPr>
      <w:r>
        <w:rPr>
          <w:rFonts w:asciiTheme="minorHAnsi" w:hAnsiTheme="minorHAnsi"/>
        </w:rPr>
        <w:t>en</w:t>
      </w:r>
    </w:p>
    <w:p w:rsidR="006E0C7B" w:rsidRDefault="006E0C7B" w:rsidP="006E0C7B">
      <w:pPr>
        <w:numPr>
          <w:ilvl w:val="0"/>
          <w:numId w:val="3"/>
        </w:numPr>
        <w:jc w:val="both"/>
        <w:rPr>
          <w:rFonts w:asciiTheme="minorHAnsi" w:eastAsia="Calibri" w:hAnsiTheme="minorHAnsi" w:cstheme="minorHAnsi"/>
        </w:rPr>
      </w:pPr>
      <w:r>
        <w:rPr>
          <w:rFonts w:asciiTheme="minorHAnsi" w:hAnsiTheme="minorHAnsi"/>
        </w:rPr>
        <w:t>vult de verzekeringstussenpersoon in welke spaar- of beleggingsverzekering(en) de klant heeft gekozen (tweede paragraaf van dit deel);</w:t>
      </w:r>
    </w:p>
    <w:p w:rsidR="006E0C7B" w:rsidRPr="00E84E1D" w:rsidRDefault="006E0C7B" w:rsidP="006E0C7B">
      <w:pPr>
        <w:jc w:val="both"/>
        <w:rPr>
          <w:rFonts w:asciiTheme="minorHAnsi" w:eastAsia="Calibri" w:hAnsiTheme="minorHAnsi" w:cstheme="minorHAnsi"/>
        </w:rPr>
      </w:pPr>
      <w:r>
        <w:rPr>
          <w:rFonts w:asciiTheme="minorHAnsi" w:hAnsiTheme="minorHAnsi"/>
        </w:rPr>
        <w:t>en</w:t>
      </w:r>
    </w:p>
    <w:p w:rsidR="006E0C7B" w:rsidRPr="00E84E1D" w:rsidRDefault="006E0C7B" w:rsidP="006E0C7B">
      <w:pPr>
        <w:numPr>
          <w:ilvl w:val="0"/>
          <w:numId w:val="3"/>
        </w:numPr>
        <w:jc w:val="both"/>
        <w:rPr>
          <w:rFonts w:asciiTheme="minorHAnsi" w:eastAsia="Calibri" w:hAnsiTheme="minorHAnsi" w:cstheme="minorHAnsi"/>
        </w:rPr>
      </w:pPr>
      <w:r>
        <w:rPr>
          <w:rFonts w:asciiTheme="minorHAnsi" w:hAnsiTheme="minorHAnsi"/>
        </w:rPr>
        <w:t>preciseert</w:t>
      </w:r>
      <w:r>
        <w:rPr>
          <w:rFonts w:asciiTheme="minorHAnsi" w:hAnsiTheme="minorHAnsi"/>
          <w:b/>
        </w:rPr>
        <w:t xml:space="preserve"> </w:t>
      </w:r>
      <w:r>
        <w:rPr>
          <w:rFonts w:asciiTheme="minorHAnsi" w:hAnsiTheme="minorHAnsi"/>
        </w:rPr>
        <w:t xml:space="preserve">de verzekeringstussenpersoon of het gekozen product passend is of niet, of dat hij niet over de nodige informatie beschikt om te bepalen of het product passend is (door het aankruisen van de juiste </w:t>
      </w:r>
      <w:proofErr w:type="spellStart"/>
      <w:r>
        <w:rPr>
          <w:rFonts w:asciiTheme="minorHAnsi" w:hAnsiTheme="minorHAnsi"/>
        </w:rPr>
        <w:t>subparagraaf</w:t>
      </w:r>
      <w:proofErr w:type="spellEnd"/>
      <w:r>
        <w:rPr>
          <w:rFonts w:asciiTheme="minorHAnsi" w:hAnsiTheme="minorHAnsi"/>
        </w:rPr>
        <w:t xml:space="preserve"> in de derde paragraaf van dit deel).</w:t>
      </w:r>
    </w:p>
    <w:p w:rsidR="006E0C7B" w:rsidRDefault="006E0C7B" w:rsidP="006E0C7B">
      <w:pPr>
        <w:jc w:val="both"/>
        <w:rPr>
          <w:rFonts w:ascii="Verdana" w:eastAsia="Calibri" w:hAnsi="Verdana"/>
          <w:sz w:val="20"/>
          <w:szCs w:val="20"/>
          <w:highlight w:val="yellow"/>
          <w:lang w:eastAsia="en-US"/>
        </w:rPr>
      </w:pPr>
    </w:p>
    <w:p w:rsidR="006E0C7B" w:rsidRPr="00E84A79" w:rsidRDefault="006E0C7B" w:rsidP="006E0C7B">
      <w:pPr>
        <w:pStyle w:val="Kop3"/>
        <w:rPr>
          <w:rFonts w:eastAsia="Calibri"/>
        </w:rPr>
      </w:pPr>
      <w:bookmarkStart w:id="22" w:name="_Toc43798062"/>
      <w:r>
        <w:t>1.1.4. Deel IV. Informatie</w:t>
      </w:r>
      <w:bookmarkEnd w:id="22"/>
    </w:p>
    <w:p w:rsidR="006E0C7B" w:rsidRPr="004C6517" w:rsidRDefault="006E0C7B" w:rsidP="006E0C7B">
      <w:pPr>
        <w:jc w:val="both"/>
        <w:rPr>
          <w:rFonts w:ascii="Verdana" w:eastAsia="Calibri" w:hAnsi="Verdana"/>
          <w:i/>
          <w:sz w:val="20"/>
          <w:szCs w:val="20"/>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Voor meer info, zie deel A ‘Toelichting bij de verschillende onderdelen van de bemiddelingsfiches’, punt 5 ‘Deel informatie’.</w:t>
      </w:r>
    </w:p>
    <w:p w:rsidR="006E0C7B" w:rsidRDefault="006E0C7B" w:rsidP="006E0C7B">
      <w:pPr>
        <w:pStyle w:val="Kop3"/>
      </w:pPr>
    </w:p>
    <w:p w:rsidR="006E0C7B" w:rsidRPr="00AE7616" w:rsidRDefault="006E0C7B" w:rsidP="006E0C7B"/>
    <w:p w:rsidR="006E0C7B" w:rsidRPr="00E84E1D" w:rsidRDefault="006E0C7B" w:rsidP="006E0C7B">
      <w:pPr>
        <w:pStyle w:val="Kop3"/>
      </w:pPr>
      <w:bookmarkStart w:id="23" w:name="_Toc43798063"/>
      <w:r>
        <w:t xml:space="preserve">1.2. </w:t>
      </w:r>
      <w:r w:rsidRPr="007C5950">
        <w:t>Methodiek achter de vragen en antwoorden en weging van het</w:t>
      </w:r>
      <w:r>
        <w:t xml:space="preserve"> </w:t>
      </w:r>
      <w:r w:rsidRPr="007C5950">
        <w:t>resultaat in het financieel overzicht</w:t>
      </w:r>
      <w:bookmarkEnd w:id="23"/>
    </w:p>
    <w:p w:rsidR="006E0C7B" w:rsidRDefault="006E0C7B" w:rsidP="006E0C7B">
      <w:pPr>
        <w:rPr>
          <w:rFonts w:eastAsia="Calibri"/>
          <w:lang w:eastAsia="en-US"/>
        </w:rPr>
      </w:pPr>
    </w:p>
    <w:p w:rsidR="006E0C7B" w:rsidRPr="00E84E1D" w:rsidRDefault="006E0C7B" w:rsidP="006E0C7B">
      <w:pPr>
        <w:pStyle w:val="Kop3"/>
        <w:rPr>
          <w:rFonts w:eastAsia="Calibri"/>
        </w:rPr>
      </w:pPr>
      <w:bookmarkStart w:id="24" w:name="_Toc43798064"/>
      <w:r>
        <w:t>1.2.1. Vragen</w:t>
      </w:r>
      <w:bookmarkEnd w:id="24"/>
    </w:p>
    <w:p w:rsidR="006E0C7B" w:rsidRPr="004C6517" w:rsidRDefault="006E0C7B" w:rsidP="006E0C7B">
      <w:pPr>
        <w:jc w:val="both"/>
        <w:rPr>
          <w:rFonts w:ascii="Verdana" w:eastAsia="Calibri" w:hAnsi="Verdana"/>
          <w:sz w:val="20"/>
          <w:szCs w:val="20"/>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De vragen werden opgesplitst in een reeks van objectieve vragen</w:t>
      </w:r>
      <w:r w:rsidRPr="00E84E1D">
        <w:rPr>
          <w:rFonts w:asciiTheme="minorHAnsi" w:eastAsia="Calibri" w:hAnsiTheme="minorHAnsi" w:cstheme="minorHAnsi"/>
          <w:vertAlign w:val="superscript"/>
          <w:lang w:eastAsia="en-US"/>
        </w:rPr>
        <w:footnoteReference w:id="9"/>
      </w:r>
      <w:r>
        <w:rPr>
          <w:rFonts w:asciiTheme="minorHAnsi" w:hAnsiTheme="minorHAnsi"/>
        </w:rPr>
        <w:t xml:space="preserve"> die peilen naar de kennis en ervaring, financiële situatie en beleggingsdoelstellingen, en een reeks subjectieve vragen</w:t>
      </w:r>
      <w:r w:rsidRPr="00E84E1D">
        <w:rPr>
          <w:rFonts w:asciiTheme="minorHAnsi" w:eastAsia="Calibri" w:hAnsiTheme="minorHAnsi" w:cstheme="minorHAnsi"/>
          <w:vertAlign w:val="superscript"/>
          <w:lang w:eastAsia="en-US"/>
        </w:rPr>
        <w:footnoteReference w:id="10"/>
      </w:r>
      <w:r>
        <w:rPr>
          <w:rFonts w:asciiTheme="minorHAnsi" w:hAnsiTheme="minorHAnsi"/>
        </w:rPr>
        <w:t>, die peilen naar de risicoappetijt van de klant.</w:t>
      </w:r>
      <w:r w:rsidRPr="00E84E1D">
        <w:rPr>
          <w:rFonts w:asciiTheme="minorHAnsi" w:eastAsia="Calibri" w:hAnsiTheme="minorHAnsi" w:cstheme="minorHAnsi"/>
          <w:vertAlign w:val="superscript"/>
          <w:lang w:eastAsia="en-US"/>
        </w:rPr>
        <w:footnoteReference w:id="11"/>
      </w:r>
      <w:r>
        <w:rPr>
          <w:rFonts w:asciiTheme="minorHAnsi" w:hAnsiTheme="minorHAnsi"/>
        </w:rPr>
        <w:t xml:space="preserve"> De subjectieve vragen dienen als een controle op, en eventuele nuancering van het beeld van de klant dat volgt uit de objectieve vragen. </w:t>
      </w:r>
    </w:p>
    <w:p w:rsidR="006E0C7B" w:rsidRPr="00E84E1D" w:rsidRDefault="006E0C7B" w:rsidP="006E0C7B">
      <w:pPr>
        <w:jc w:val="both"/>
        <w:rPr>
          <w:rFonts w:asciiTheme="minorHAnsi" w:eastAsia="Calibri" w:hAnsiTheme="minorHAnsi" w:cstheme="minorHAnsi"/>
          <w:highlight w:val="yellow"/>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De verschillende vragen krijgen elk een gewicht toegekend voor de mate waarin zij doorslaggevend zijn bij de analyse van de klant. Het meest doorslaggevend is de financiële situatie van de klant, m.a.w. de vragen die ernaar peilen over welke financiële mogelijkheden (spaarmogelijkheid) en buffers (roerend vermogen) de klant beschikt.</w:t>
      </w:r>
    </w:p>
    <w:p w:rsidR="006E0C7B" w:rsidRDefault="006E0C7B" w:rsidP="006E0C7B">
      <w:pPr>
        <w:jc w:val="both"/>
        <w:rPr>
          <w:rFonts w:ascii="Verdana" w:eastAsia="Calibri" w:hAnsi="Verdana"/>
          <w:sz w:val="20"/>
          <w:szCs w:val="20"/>
          <w:lang w:eastAsia="en-US"/>
        </w:rPr>
      </w:pPr>
    </w:p>
    <w:p w:rsidR="006E0C7B" w:rsidRPr="004C6517" w:rsidRDefault="006E0C7B" w:rsidP="006E0C7B">
      <w:pPr>
        <w:jc w:val="both"/>
        <w:rPr>
          <w:rFonts w:ascii="Verdana" w:eastAsia="Calibri" w:hAnsi="Verdana"/>
          <w:sz w:val="20"/>
          <w:szCs w:val="20"/>
          <w:lang w:eastAsia="en-US"/>
        </w:rPr>
      </w:pPr>
    </w:p>
    <w:p w:rsidR="006E0C7B" w:rsidRPr="00E84E1D" w:rsidRDefault="006E0C7B" w:rsidP="006E0C7B">
      <w:pPr>
        <w:pStyle w:val="Kop3"/>
        <w:rPr>
          <w:rFonts w:eastAsia="Calibri"/>
        </w:rPr>
      </w:pPr>
      <w:bookmarkStart w:id="25" w:name="_Toc43798065"/>
      <w:r>
        <w:t>1.2.2. Antwoordmogelijkheden</w:t>
      </w:r>
      <w:bookmarkEnd w:id="25"/>
    </w:p>
    <w:p w:rsidR="006E0C7B" w:rsidRPr="004C6517" w:rsidRDefault="006E0C7B" w:rsidP="006E0C7B">
      <w:pPr>
        <w:jc w:val="both"/>
        <w:rPr>
          <w:rFonts w:ascii="Verdana" w:eastAsia="Calibri" w:hAnsi="Verdana"/>
          <w:sz w:val="20"/>
          <w:szCs w:val="20"/>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 xml:space="preserve">De antwoorden op de verschillende vragen worden vertaald in een bepaalde score aan de hand waarvan het financieel overzicht van de klant wordt opgesteld. </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lastRenderedPageBreak/>
        <w:t>De inkomensklassen gehanteerd in vraag 3 werden bepaald aan de hand van het gemiddelde maandelijkse inkomen van de Belg, dat momenteel schommelt rond de € 3,000. De bovengrens voor de laagste inkomensklasse werd bepaald door een halvering van dit gemiddelde inkomen.</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De antwoordmogelijkheden in verband met de spaarcapaciteit van de klant (vraag 4) en zijn roerend vermogen (vraag 1) volgen uit de praktijkervaring van de verzekeringsondernemingen en zijn coherent met de gehanteerde antwoordmogelijkheden in de bancaire vragenlijsten die in omloop zijn.</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bookmarkStart w:id="26" w:name="_Hlk43373346"/>
      <w:r>
        <w:rPr>
          <w:rFonts w:asciiTheme="minorHAnsi" w:hAnsiTheme="minorHAnsi"/>
        </w:rPr>
        <w:t>Voor de beleggingstermijn wordt de termijn van 8 jaar als ijkpunt genomen, gezien op basis van deze vragenlijst door een verzekeringstussenpersoon een advies over verzekeringen dient te worden geformuleerd</w:t>
      </w:r>
      <w:bookmarkEnd w:id="26"/>
      <w:r>
        <w:rPr>
          <w:rFonts w:asciiTheme="minorHAnsi" w:hAnsiTheme="minorHAnsi"/>
        </w:rPr>
        <w:t>.</w:t>
      </w:r>
      <w:r w:rsidRPr="00E84E1D">
        <w:rPr>
          <w:rFonts w:asciiTheme="minorHAnsi" w:eastAsia="Calibri" w:hAnsiTheme="minorHAnsi" w:cstheme="minorHAnsi"/>
          <w:vertAlign w:val="superscript"/>
          <w:lang w:eastAsia="en-US"/>
        </w:rPr>
        <w:footnoteReference w:id="12"/>
      </w:r>
    </w:p>
    <w:p w:rsidR="006E0C7B" w:rsidRPr="004C6517" w:rsidRDefault="006E0C7B" w:rsidP="006E0C7B">
      <w:pPr>
        <w:jc w:val="both"/>
        <w:rPr>
          <w:rFonts w:ascii="Verdana" w:eastAsia="Calibri" w:hAnsi="Verdana"/>
          <w:sz w:val="20"/>
          <w:szCs w:val="20"/>
          <w:highlight w:val="yellow"/>
          <w:lang w:eastAsia="en-US"/>
        </w:rPr>
      </w:pPr>
    </w:p>
    <w:p w:rsidR="006E0C7B" w:rsidRPr="00E84E1D" w:rsidRDefault="006E0C7B" w:rsidP="006E0C7B">
      <w:pPr>
        <w:pStyle w:val="Kop3"/>
        <w:rPr>
          <w:rFonts w:eastAsia="Calibri"/>
        </w:rPr>
      </w:pPr>
      <w:bookmarkStart w:id="27" w:name="_Toc43798066"/>
      <w:r>
        <w:t>1.2.3. Scoring</w:t>
      </w:r>
      <w:bookmarkEnd w:id="27"/>
    </w:p>
    <w:p w:rsidR="006E0C7B" w:rsidRPr="004C6517" w:rsidRDefault="006E0C7B" w:rsidP="006E0C7B">
      <w:pPr>
        <w:jc w:val="both"/>
        <w:rPr>
          <w:rFonts w:ascii="Verdana" w:eastAsia="Calibri" w:hAnsi="Verdana"/>
          <w:sz w:val="20"/>
          <w:szCs w:val="20"/>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Hoewel er niet in een ‘cross-scoring’</w:t>
      </w:r>
      <w:r w:rsidRPr="00E84E1D">
        <w:rPr>
          <w:rFonts w:asciiTheme="minorHAnsi" w:eastAsia="Calibri" w:hAnsiTheme="minorHAnsi" w:cstheme="minorHAnsi"/>
          <w:vertAlign w:val="superscript"/>
          <w:lang w:eastAsia="en-US"/>
        </w:rPr>
        <w:footnoteReference w:id="13"/>
      </w:r>
      <w:r>
        <w:rPr>
          <w:rFonts w:asciiTheme="minorHAnsi" w:hAnsiTheme="minorHAnsi"/>
        </w:rPr>
        <w:t xml:space="preserve"> werd voorzien om de coherentie van de verschillende antwoorden te garanderen, werden de verschillende combinaties van antwoordmogelijkheden getest om te verzekeren dat alle antwoordcombinaties een coherent financieel overzicht opleveren. Het blijft echter aangewezen dat de verzekeringstussenpersoon aandachtig is voor eventuele incoherenties in de antwoorden van een klant op de verschillende vragen. Wanneer de antwoorden op verschillende vragen in de praktijk tegenstrijdig of onverzoenbaar zijn, moet de verzekeringstussenpersoon bijkomende vragen stellen om de probleempunten uit te klaren.</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highlight w:val="yellow"/>
        </w:rPr>
      </w:pPr>
      <w:r>
        <w:rPr>
          <w:rFonts w:asciiTheme="minorHAnsi" w:hAnsiTheme="minorHAnsi"/>
        </w:rPr>
        <w:t>In de vragenlijst werd wel een controle ingebouwd op de antwoorden inzake de financiële mogelijkheden van de klant. Indien blijkt dat de antwoorden incoherent zijn, verschijnt er een waarschuwing in de vragenlijst en in het financieel overzicht.</w:t>
      </w:r>
    </w:p>
    <w:p w:rsidR="006E0C7B" w:rsidRPr="004C6517" w:rsidRDefault="006E0C7B" w:rsidP="006E0C7B">
      <w:pPr>
        <w:ind w:left="360"/>
        <w:jc w:val="both"/>
        <w:rPr>
          <w:rFonts w:ascii="Verdana" w:eastAsia="Calibri" w:hAnsi="Verdana"/>
          <w:sz w:val="20"/>
          <w:szCs w:val="20"/>
          <w:highlight w:val="yellow"/>
          <w:lang w:eastAsia="en-US"/>
        </w:rPr>
      </w:pPr>
    </w:p>
    <w:p w:rsidR="006E0C7B" w:rsidRPr="00E84E1D" w:rsidRDefault="006E0C7B" w:rsidP="006E0C7B">
      <w:pPr>
        <w:pStyle w:val="Kop3"/>
        <w:rPr>
          <w:rFonts w:eastAsia="Calibri"/>
        </w:rPr>
      </w:pPr>
      <w:bookmarkStart w:id="28" w:name="_Toc43798067"/>
      <w:r>
        <w:t>1.2.4. Financieel overzicht</w:t>
      </w:r>
      <w:bookmarkEnd w:id="28"/>
    </w:p>
    <w:p w:rsidR="006E0C7B" w:rsidRPr="004C6517" w:rsidRDefault="006E0C7B" w:rsidP="006E0C7B">
      <w:pPr>
        <w:jc w:val="both"/>
        <w:rPr>
          <w:rFonts w:ascii="Verdana" w:eastAsia="Calibri" w:hAnsi="Verdana"/>
          <w:i/>
          <w:sz w:val="20"/>
          <w:szCs w:val="20"/>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Het financieel overzicht geeft een samenvatting van de verschillende aspecten waarnaar wordt gepolst in de vragenlijst:</w:t>
      </w:r>
    </w:p>
    <w:p w:rsidR="006E0C7B" w:rsidRPr="00E84E1D" w:rsidRDefault="006E0C7B" w:rsidP="006E0C7B">
      <w:pPr>
        <w:numPr>
          <w:ilvl w:val="0"/>
          <w:numId w:val="17"/>
        </w:numPr>
        <w:jc w:val="both"/>
        <w:rPr>
          <w:rFonts w:asciiTheme="minorHAnsi" w:eastAsia="Calibri" w:hAnsiTheme="minorHAnsi" w:cstheme="minorHAnsi"/>
        </w:rPr>
      </w:pPr>
      <w:r>
        <w:rPr>
          <w:rFonts w:asciiTheme="minorHAnsi" w:hAnsiTheme="minorHAnsi"/>
        </w:rPr>
        <w:t>de kennis en ervaring van de klant;</w:t>
      </w:r>
    </w:p>
    <w:p w:rsidR="006E0C7B" w:rsidRPr="00E84E1D" w:rsidRDefault="006E0C7B" w:rsidP="006E0C7B">
      <w:pPr>
        <w:numPr>
          <w:ilvl w:val="0"/>
          <w:numId w:val="17"/>
        </w:numPr>
        <w:jc w:val="both"/>
        <w:rPr>
          <w:rFonts w:asciiTheme="minorHAnsi" w:eastAsia="Calibri" w:hAnsiTheme="minorHAnsi" w:cstheme="minorHAnsi"/>
        </w:rPr>
      </w:pPr>
      <w:r>
        <w:rPr>
          <w:rFonts w:asciiTheme="minorHAnsi" w:hAnsiTheme="minorHAnsi"/>
        </w:rPr>
        <w:t>zijn financiële situatie;</w:t>
      </w:r>
    </w:p>
    <w:p w:rsidR="006E0C7B" w:rsidRPr="00E84E1D" w:rsidRDefault="006E0C7B" w:rsidP="006E0C7B">
      <w:pPr>
        <w:numPr>
          <w:ilvl w:val="0"/>
          <w:numId w:val="17"/>
        </w:numPr>
        <w:jc w:val="both"/>
        <w:rPr>
          <w:rFonts w:asciiTheme="minorHAnsi" w:eastAsia="Calibri" w:hAnsiTheme="minorHAnsi" w:cstheme="minorHAnsi"/>
        </w:rPr>
      </w:pPr>
      <w:r>
        <w:rPr>
          <w:rFonts w:asciiTheme="minorHAnsi" w:hAnsiTheme="minorHAnsi"/>
        </w:rPr>
        <w:t>zijn spaar- en beleggingsdoelstellingen;</w:t>
      </w:r>
    </w:p>
    <w:p w:rsidR="006E0C7B" w:rsidRPr="00E84E1D" w:rsidRDefault="006E0C7B" w:rsidP="006E0C7B">
      <w:pPr>
        <w:numPr>
          <w:ilvl w:val="0"/>
          <w:numId w:val="17"/>
        </w:numPr>
        <w:jc w:val="both"/>
        <w:rPr>
          <w:rFonts w:asciiTheme="minorHAnsi" w:eastAsia="Calibri" w:hAnsiTheme="minorHAnsi" w:cstheme="minorHAnsi"/>
        </w:rPr>
      </w:pPr>
      <w:r>
        <w:rPr>
          <w:rFonts w:asciiTheme="minorHAnsi" w:hAnsiTheme="minorHAnsi"/>
        </w:rPr>
        <w:t>zijn risicogevoeligheid.</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 xml:space="preserve">Het financieel overzicht wordt automatisch opgemaakt op basis van de score die aan de antwoorden van de klant wordt toegekend en door het overnemen van bepaalde informatie die werd ingevuld in de vragenlijst (bijvoorbeeld de ervaring die een klant heeft met bepaalde andere financiële producten). Daarnaast kan de verzekeringstussenpersoon bij elk luik van het </w:t>
      </w:r>
      <w:r>
        <w:rPr>
          <w:rFonts w:asciiTheme="minorHAnsi" w:hAnsiTheme="minorHAnsi"/>
        </w:rPr>
        <w:lastRenderedPageBreak/>
        <w:t>financieel overzicht zelf een toelichting noteren, waarbij wordt gemotiveerd waarom van (bepaalde van) de voorgaande informatie wordt afgeweken.</w:t>
      </w:r>
    </w:p>
    <w:p w:rsidR="006E0C7B" w:rsidRPr="00E84E1D" w:rsidRDefault="006E0C7B" w:rsidP="006E0C7B">
      <w:pPr>
        <w:jc w:val="both"/>
        <w:rPr>
          <w:rFonts w:asciiTheme="minorHAnsi" w:eastAsia="Calibri" w:hAnsiTheme="minorHAnsi" w:cstheme="minorHAnsi"/>
          <w:lang w:eastAsia="en-US"/>
        </w:rPr>
      </w:pPr>
    </w:p>
    <w:p w:rsidR="006E0C7B" w:rsidRPr="009736A5" w:rsidRDefault="006E0C7B" w:rsidP="006E0C7B">
      <w:pPr>
        <w:jc w:val="both"/>
        <w:rPr>
          <w:rFonts w:asciiTheme="minorHAnsi" w:eastAsia="Calibri" w:hAnsiTheme="minorHAnsi" w:cstheme="minorHAnsi"/>
          <w:lang w:eastAsia="en-US"/>
        </w:rPr>
      </w:pPr>
      <w:r>
        <w:rPr>
          <w:rFonts w:asciiTheme="minorHAnsi" w:hAnsiTheme="minorHAnsi"/>
        </w:rPr>
        <w:t>In elk luik wordt via een balk visueel weergegeven hoe de klant globaal scoort op dat specifieke aspect. Daarnaast worden een aantal sleutelelementen (bijvoorbeeld: het kennisniveau van de klant) weergegeven die uit de antwoorden van de klant blijken</w:t>
      </w:r>
    </w:p>
    <w:p w:rsidR="006E0C7B" w:rsidRDefault="006E0C7B" w:rsidP="006E0C7B">
      <w:pPr>
        <w:jc w:val="both"/>
        <w:rPr>
          <w:rFonts w:asciiTheme="minorHAnsi" w:hAnsiTheme="minorHAnsi"/>
        </w:rPr>
      </w:pPr>
      <w:r>
        <w:rPr>
          <w:rFonts w:asciiTheme="minorHAnsi" w:hAnsiTheme="minorHAnsi"/>
        </w:rPr>
        <w:t>In het luik over de risicogevoeligheid verschijnt een beschrijving van de algemene risicogevoeligheid van de klant. Er bestaan vier omschrijvingen van de algemene risicogevoeligheid van de klant gaande van een meer defensieve naar een meer dynamische klant, met name:</w:t>
      </w:r>
    </w:p>
    <w:p w:rsidR="006E0C7B" w:rsidRPr="00E84E1D" w:rsidRDefault="006E0C7B" w:rsidP="006E0C7B">
      <w:pPr>
        <w:jc w:val="both"/>
        <w:rPr>
          <w:rFonts w:asciiTheme="minorHAnsi" w:eastAsia="Calibri" w:hAnsiTheme="minorHAnsi" w:cstheme="minorHAnsi"/>
        </w:rPr>
      </w:pPr>
    </w:p>
    <w:p w:rsidR="006E0C7B" w:rsidRPr="00E84E1D" w:rsidRDefault="006E0C7B" w:rsidP="006E0C7B">
      <w:pPr>
        <w:numPr>
          <w:ilvl w:val="0"/>
          <w:numId w:val="5"/>
        </w:numPr>
        <w:jc w:val="both"/>
        <w:rPr>
          <w:rFonts w:asciiTheme="minorHAnsi" w:eastAsia="Calibri" w:hAnsiTheme="minorHAnsi" w:cstheme="minorHAnsi"/>
        </w:rPr>
      </w:pPr>
      <w:r>
        <w:rPr>
          <w:rFonts w:asciiTheme="minorHAnsi" w:hAnsiTheme="minorHAnsi"/>
        </w:rPr>
        <w:t>“Veiligheid is uw prioriteit; U hecht veel belang aan kapitaalbescherming, zelfs als dit ten koste gaat van rendement; U heeft algemeen de voorkeur voor sparen en beleggen met weinig schommelingen en een stabiel maar bescheiden rendement”;</w:t>
      </w:r>
    </w:p>
    <w:p w:rsidR="006E0C7B" w:rsidRPr="00E84E1D" w:rsidRDefault="006E0C7B" w:rsidP="006E0C7B">
      <w:pPr>
        <w:numPr>
          <w:ilvl w:val="0"/>
          <w:numId w:val="5"/>
        </w:numPr>
        <w:jc w:val="both"/>
        <w:rPr>
          <w:rFonts w:asciiTheme="minorHAnsi" w:eastAsia="Calibri" w:hAnsiTheme="minorHAnsi" w:cstheme="minorHAnsi"/>
        </w:rPr>
      </w:pPr>
      <w:r>
        <w:rPr>
          <w:rFonts w:asciiTheme="minorHAnsi" w:hAnsiTheme="minorHAnsi"/>
        </w:rPr>
        <w:t>“U geeft de voorkeur aan aangroei van het vermogen zonder daarbij blootgesteld te worden aan een al te hoog risico op waardedaling; U bent bereid enig risico te nemen om het rendement te verhogen, maar slechts in beperkte mate; Voor het grootste deel van uw vermogen streeft u naar sparen en beleggen met weinig schommelingen en een stabiel rendement”;</w:t>
      </w:r>
    </w:p>
    <w:p w:rsidR="006E0C7B" w:rsidRPr="00E84E1D" w:rsidRDefault="006E0C7B" w:rsidP="006E0C7B">
      <w:pPr>
        <w:numPr>
          <w:ilvl w:val="0"/>
          <w:numId w:val="5"/>
        </w:numPr>
        <w:jc w:val="both"/>
        <w:rPr>
          <w:rFonts w:asciiTheme="minorHAnsi" w:eastAsia="Calibri" w:hAnsiTheme="minorHAnsi" w:cstheme="minorHAnsi"/>
        </w:rPr>
      </w:pPr>
      <w:r>
        <w:rPr>
          <w:rFonts w:asciiTheme="minorHAnsi" w:hAnsiTheme="minorHAnsi"/>
        </w:rPr>
        <w:t>“Rendement en beperking van het risico zijn allebei belangrijk; U vindt het aanvaardbaar om risico te nemen om een potentieel hoger rendement te behalen; U heeft evenwel geen bereidheid om uitgesproken risico’s te nemen waardoor uw spaartegoed of belegging sterk in waarde zou kunnen dalen”;</w:t>
      </w:r>
    </w:p>
    <w:p w:rsidR="006E0C7B" w:rsidRPr="00E84E1D" w:rsidRDefault="006E0C7B" w:rsidP="006E0C7B">
      <w:pPr>
        <w:numPr>
          <w:ilvl w:val="0"/>
          <w:numId w:val="5"/>
        </w:numPr>
        <w:jc w:val="both"/>
        <w:rPr>
          <w:rFonts w:asciiTheme="minorHAnsi" w:eastAsia="Calibri" w:hAnsiTheme="minorHAnsi" w:cstheme="minorHAnsi"/>
        </w:rPr>
      </w:pPr>
      <w:r>
        <w:rPr>
          <w:rFonts w:asciiTheme="minorHAnsi" w:hAnsiTheme="minorHAnsi"/>
        </w:rPr>
        <w:t>“Uw doelstelling is de groei van uw vermogen op lange termijn; U vindt een zo hoog mogelijk potentieel rendement belangrijk, wetende dat daaraan risico's verbonden zijn; U aanvaardt sterke opwaartse en neerwaartse schommelingen in de waarde van de spaar- en beleggingsverzekeringen, bijvoorbeeld ten gevolge van koersschommelingen of wisselrisico’s”.</w:t>
      </w:r>
    </w:p>
    <w:p w:rsidR="006E0C7B" w:rsidRPr="00E84E1D" w:rsidRDefault="006E0C7B" w:rsidP="006E0C7B">
      <w:pPr>
        <w:jc w:val="both"/>
        <w:rPr>
          <w:rFonts w:asciiTheme="minorHAnsi" w:eastAsia="Calibri" w:hAnsiTheme="minorHAnsi" w:cstheme="minorHAnsi"/>
          <w:lang w:eastAsia="en-US"/>
        </w:rPr>
      </w:pPr>
    </w:p>
    <w:p w:rsidR="006E0C7B" w:rsidRPr="00E84E1D" w:rsidRDefault="006E0C7B" w:rsidP="006E0C7B">
      <w:pPr>
        <w:jc w:val="both"/>
        <w:rPr>
          <w:rFonts w:asciiTheme="minorHAnsi" w:eastAsia="Calibri" w:hAnsiTheme="minorHAnsi" w:cstheme="minorHAnsi"/>
        </w:rPr>
      </w:pPr>
      <w:r>
        <w:rPr>
          <w:rFonts w:asciiTheme="minorHAnsi" w:hAnsiTheme="minorHAnsi"/>
        </w:rPr>
        <w:t>De beschrijving die verschijnt in het financieel overzicht is afhankelijk van de totale score van alle antwoorden die de klant heeft gegeven. Daarbij wordt de meest ‘conservatieve’ houding gehanteerd en corrigeren de antwoorden op de reeks subjectieve vragen over risicoappetijt van de klant enkel naar een meer defensieve beschrijving en niet naar een meer dynamische beschrijving van de klant.</w:t>
      </w:r>
    </w:p>
    <w:p w:rsidR="006E0C7B" w:rsidRDefault="006E0C7B" w:rsidP="006E0C7B">
      <w:pPr>
        <w:jc w:val="both"/>
        <w:rPr>
          <w:rFonts w:ascii="Verdana" w:eastAsia="Calibri" w:hAnsi="Verdana"/>
          <w:sz w:val="20"/>
          <w:szCs w:val="20"/>
          <w:lang w:eastAsia="en-US"/>
        </w:rPr>
      </w:pPr>
    </w:p>
    <w:p w:rsidR="006E0C7B" w:rsidRDefault="006E0C7B" w:rsidP="006E0C7B">
      <w:pPr>
        <w:jc w:val="both"/>
        <w:rPr>
          <w:rFonts w:ascii="Verdana" w:eastAsia="Calibri" w:hAnsi="Verdana"/>
          <w:sz w:val="20"/>
          <w:szCs w:val="20"/>
          <w:lang w:eastAsia="en-US"/>
        </w:rPr>
      </w:pPr>
    </w:p>
    <w:p w:rsidR="006E0C7B" w:rsidRPr="00E84E1D" w:rsidRDefault="006E0C7B" w:rsidP="006E0C7B">
      <w:pPr>
        <w:pStyle w:val="Kop2"/>
        <w:jc w:val="both"/>
        <w:rPr>
          <w:rFonts w:eastAsia="Calibri"/>
          <w:color w:val="1F4D78" w:themeColor="accent1" w:themeShade="7F"/>
          <w:sz w:val="24"/>
          <w:szCs w:val="24"/>
        </w:rPr>
      </w:pPr>
      <w:bookmarkStart w:id="29" w:name="_Toc43798068"/>
      <w:r>
        <w:t xml:space="preserve">2. Bemiddelingsfiche ‘analyse voor pensioensparen en/of </w:t>
      </w:r>
      <w:proofErr w:type="spellStart"/>
      <w:r>
        <w:t>langetermijnsparen</w:t>
      </w:r>
      <w:proofErr w:type="spellEnd"/>
      <w:r>
        <w:t xml:space="preserve"> via een levensverzekering’</w:t>
      </w:r>
      <w:bookmarkEnd w:id="29"/>
    </w:p>
    <w:p w:rsidR="006E0C7B" w:rsidRPr="004C6517" w:rsidRDefault="006E0C7B" w:rsidP="006E0C7B">
      <w:pPr>
        <w:jc w:val="both"/>
        <w:rPr>
          <w:rFonts w:ascii="Verdana" w:eastAsia="Calibri" w:hAnsi="Verdana"/>
          <w:b/>
          <w:sz w:val="20"/>
          <w:szCs w:val="20"/>
          <w:highlight w:val="yellow"/>
          <w:lang w:eastAsia="en-US"/>
        </w:rPr>
      </w:pPr>
    </w:p>
    <w:p w:rsidR="006E0C7B" w:rsidRPr="00BA3ACE" w:rsidRDefault="006E0C7B" w:rsidP="006E0C7B">
      <w:pPr>
        <w:jc w:val="both"/>
        <w:rPr>
          <w:rFonts w:asciiTheme="minorHAnsi" w:hAnsiTheme="minorHAnsi" w:cstheme="minorHAnsi"/>
        </w:rPr>
      </w:pPr>
      <w:r>
        <w:rPr>
          <w:rFonts w:asciiTheme="minorHAnsi" w:hAnsiTheme="minorHAnsi"/>
        </w:rPr>
        <w:t>Bij deze bemiddelingsfiche voor producten 3</w:t>
      </w:r>
      <w:r>
        <w:rPr>
          <w:rFonts w:asciiTheme="minorHAnsi" w:hAnsiTheme="minorHAnsi"/>
          <w:vertAlign w:val="superscript"/>
        </w:rPr>
        <w:t>de</w:t>
      </w:r>
      <w:r>
        <w:rPr>
          <w:rFonts w:asciiTheme="minorHAnsi" w:hAnsiTheme="minorHAnsi"/>
        </w:rPr>
        <w:t xml:space="preserve"> pijler wordt, gezien de kenmerken van dergelijke verzekeringsovereenkomst, geen gebruik gemaakt van een financieel overzicht. Ter herinnering: deze bemiddelingsfiche kan gebruikt worden indien u als verzekeringstussenpersoon uw klanten enkel adviseert in de 3</w:t>
      </w:r>
      <w:r>
        <w:rPr>
          <w:rFonts w:asciiTheme="minorHAnsi" w:hAnsiTheme="minorHAnsi"/>
          <w:vertAlign w:val="superscript"/>
        </w:rPr>
        <w:t>de</w:t>
      </w:r>
      <w:r>
        <w:rPr>
          <w:rFonts w:asciiTheme="minorHAnsi" w:hAnsiTheme="minorHAnsi"/>
        </w:rPr>
        <w:t xml:space="preserve"> pijler.</w:t>
      </w:r>
    </w:p>
    <w:p w:rsidR="006E0C7B" w:rsidRPr="00BA3ACE" w:rsidRDefault="006E0C7B" w:rsidP="006E0C7B">
      <w:pPr>
        <w:spacing w:after="120"/>
        <w:jc w:val="both"/>
        <w:rPr>
          <w:rFonts w:asciiTheme="minorHAnsi" w:hAnsiTheme="minorHAnsi" w:cstheme="minorHAnsi"/>
          <w:lang w:eastAsia="nl-BE"/>
        </w:rPr>
      </w:pPr>
    </w:p>
    <w:p w:rsidR="006E0C7B" w:rsidRPr="00E84E1D" w:rsidRDefault="006E0C7B" w:rsidP="006E0C7B">
      <w:pPr>
        <w:jc w:val="both"/>
        <w:rPr>
          <w:rFonts w:asciiTheme="minorHAnsi" w:eastAsia="Calibri" w:hAnsiTheme="minorHAnsi" w:cstheme="minorHAnsi"/>
        </w:rPr>
      </w:pPr>
      <w:r>
        <w:rPr>
          <w:rFonts w:asciiTheme="minorHAnsi" w:hAnsiTheme="minorHAnsi"/>
        </w:rPr>
        <w:t>De vragen m.b.t. kennis en ervaring (E.), financiële situatie (C.), risico en rendement (D.) als de verlangens en behoeften zijn opgenomen in Deel I. van de bemiddelingsfiche.</w:t>
      </w:r>
    </w:p>
    <w:p w:rsidR="006E0C7B" w:rsidRPr="00E84E1D" w:rsidRDefault="006E0C7B" w:rsidP="006E0C7B">
      <w:pPr>
        <w:jc w:val="both"/>
        <w:rPr>
          <w:rFonts w:asciiTheme="minorHAnsi" w:eastAsia="Calibri" w:hAnsiTheme="minorHAnsi" w:cstheme="minorHAnsi"/>
          <w:lang w:eastAsia="en-US"/>
        </w:rPr>
      </w:pPr>
    </w:p>
    <w:p w:rsidR="006E0C7B" w:rsidRDefault="006E0C7B" w:rsidP="006E0C7B">
      <w:pPr>
        <w:jc w:val="both"/>
        <w:rPr>
          <w:rFonts w:asciiTheme="minorHAnsi" w:hAnsiTheme="minorHAnsi"/>
        </w:rPr>
      </w:pPr>
      <w:r>
        <w:rPr>
          <w:rFonts w:asciiTheme="minorHAnsi" w:hAnsiTheme="minorHAnsi"/>
        </w:rPr>
        <w:lastRenderedPageBreak/>
        <w:t xml:space="preserve">Bij een </w:t>
      </w:r>
      <w:proofErr w:type="spellStart"/>
      <w:r>
        <w:rPr>
          <w:rFonts w:asciiTheme="minorHAnsi" w:hAnsiTheme="minorHAnsi"/>
        </w:rPr>
        <w:t>passendheidsbeoordeling</w:t>
      </w:r>
      <w:proofErr w:type="spellEnd"/>
      <w:r>
        <w:rPr>
          <w:rFonts w:asciiTheme="minorHAnsi" w:hAnsiTheme="minorHAnsi"/>
        </w:rPr>
        <w:t xml:space="preserve"> (geen advies) dienen punt C. en punt D. niet ingevuld te worden. Bij een geschiktheidsbeoordeling (advies) dient Deel I. integraal ingevuld te worden. Bij punt D. en punt E. dienen, afhankelijk van de antwoorden van de klant (zijn/haar bereidheid om risico’s te nemen), de betrokken vragen en de tabel vervolledigd te worden. Bijvoorbeeld: Indien de klant een tak 21-verzekering wenst te onderschrijven, waarbij het geïnvesteerde kapitaal behouden blijft, dan vinkt de verzekeringstussenpersoon op de eerste vraag uit punt D antwoord ‘ja’ aan en bij punt E vervolledigt hij enkel de vragen die betrekking hebben op tak 21.</w:t>
      </w:r>
    </w:p>
    <w:p w:rsidR="006E0C7B" w:rsidRDefault="006E0C7B" w:rsidP="006E0C7B">
      <w:pPr>
        <w:jc w:val="both"/>
        <w:rPr>
          <w:rFonts w:asciiTheme="minorHAnsi" w:hAnsiTheme="minorHAnsi"/>
        </w:rPr>
      </w:pPr>
    </w:p>
    <w:p w:rsidR="006E0C7B" w:rsidRDefault="006E0C7B" w:rsidP="006E0C7B">
      <w:pPr>
        <w:jc w:val="both"/>
        <w:rPr>
          <w:rFonts w:asciiTheme="minorHAnsi" w:hAnsiTheme="minorHAnsi"/>
        </w:rPr>
      </w:pPr>
      <w:r>
        <w:rPr>
          <w:rFonts w:asciiTheme="minorHAnsi" w:hAnsiTheme="minorHAnsi"/>
        </w:rPr>
        <w:t>In geval van advies dient het verstrekte advies, alsook hoe dit advies aan de voorkeuren, doelstellingen en andere kenmerken van de klant beantwoordt, te worden opgenomen in de geschiktheidsverklaring. Bovendien, indien een periodieke beoordeling van de geschiktheid wordt verstrekt, moet de klant hierover worden geïnformeerd (zie punt 1.1.3.1 hierboven).</w:t>
      </w:r>
    </w:p>
    <w:p w:rsidR="006E0C7B" w:rsidRPr="00A065E1" w:rsidRDefault="006E0C7B" w:rsidP="006E0C7B">
      <w:pPr>
        <w:jc w:val="both"/>
        <w:rPr>
          <w:rFonts w:asciiTheme="minorHAnsi" w:hAnsiTheme="minorHAnsi"/>
        </w:rPr>
      </w:pPr>
    </w:p>
    <w:p w:rsidR="006E0C7B" w:rsidRPr="006F00CB" w:rsidRDefault="006E0C7B" w:rsidP="006E0C7B">
      <w:pPr>
        <w:jc w:val="both"/>
        <w:rPr>
          <w:rFonts w:asciiTheme="minorHAnsi" w:eastAsia="Calibri" w:hAnsiTheme="minorHAnsi" w:cstheme="minorHAnsi"/>
          <w:lang w:eastAsia="en-US"/>
        </w:rPr>
      </w:pPr>
    </w:p>
    <w:p w:rsidR="006E0C7B" w:rsidRDefault="006E0C7B" w:rsidP="006E0C7B">
      <w:pPr>
        <w:pStyle w:val="Kop1"/>
        <w:rPr>
          <w:rFonts w:eastAsia="Calibri"/>
        </w:rPr>
      </w:pPr>
      <w:bookmarkStart w:id="30" w:name="_Toc43798069"/>
      <w:r>
        <w:t>C. Schematisch overzicht</w:t>
      </w:r>
      <w:bookmarkEnd w:id="30"/>
    </w:p>
    <w:p w:rsidR="006E0C7B" w:rsidRPr="00AE6A15" w:rsidRDefault="006E0C7B" w:rsidP="006E0C7B">
      <w:pPr>
        <w:jc w:val="both"/>
        <w:rPr>
          <w:rFonts w:eastAsia="Calibri"/>
          <w:lang w:eastAsia="en-US"/>
        </w:rPr>
      </w:pPr>
    </w:p>
    <w:p w:rsidR="006E0C7B" w:rsidRDefault="006E0C7B" w:rsidP="006E0C7B">
      <w:pPr>
        <w:jc w:val="both"/>
        <w:rPr>
          <w:rFonts w:ascii="Verdana" w:eastAsia="Calibri" w:hAnsi="Verdana"/>
          <w:b/>
          <w:sz w:val="20"/>
          <w:szCs w:val="20"/>
          <w:lang w:eastAsia="en-US"/>
        </w:rPr>
      </w:pPr>
    </w:p>
    <w:tbl>
      <w:tblPr>
        <w:tblStyle w:val="Tabelraster"/>
        <w:tblW w:w="9060" w:type="dxa"/>
        <w:tblLook w:val="04A0" w:firstRow="1" w:lastRow="0" w:firstColumn="1" w:lastColumn="0" w:noHBand="0" w:noVBand="1"/>
      </w:tblPr>
      <w:tblGrid>
        <w:gridCol w:w="3130"/>
        <w:gridCol w:w="2713"/>
        <w:gridCol w:w="3217"/>
      </w:tblGrid>
      <w:tr w:rsidR="006E0C7B" w:rsidTr="00A065E1">
        <w:tc>
          <w:tcPr>
            <w:tcW w:w="3130" w:type="dxa"/>
            <w:shd w:val="clear" w:color="auto" w:fill="5B9BD5" w:themeFill="accent1"/>
            <w:vAlign w:val="center"/>
          </w:tcPr>
          <w:p w:rsidR="006E0C7B" w:rsidRPr="00E84E1D" w:rsidRDefault="006E0C7B" w:rsidP="00A065E1">
            <w:pPr>
              <w:jc w:val="center"/>
              <w:rPr>
                <w:rFonts w:asciiTheme="minorHAnsi" w:eastAsia="Calibri" w:hAnsiTheme="minorHAnsi" w:cstheme="minorHAnsi"/>
                <w:b/>
                <w:color w:val="E7E6E6" w:themeColor="background2"/>
                <w:sz w:val="21"/>
                <w:szCs w:val="21"/>
              </w:rPr>
            </w:pPr>
            <w:r>
              <w:rPr>
                <w:rFonts w:asciiTheme="minorHAnsi" w:hAnsiTheme="minorHAnsi"/>
                <w:b/>
                <w:color w:val="E7E6E6" w:themeColor="background2"/>
                <w:sz w:val="21"/>
                <w:szCs w:val="21"/>
              </w:rPr>
              <w:t>TYPE VERZEKERINGSOVEREENKOMST</w:t>
            </w:r>
          </w:p>
        </w:tc>
        <w:tc>
          <w:tcPr>
            <w:tcW w:w="2713" w:type="dxa"/>
            <w:shd w:val="clear" w:color="auto" w:fill="5B9BD5" w:themeFill="accent1"/>
            <w:vAlign w:val="center"/>
          </w:tcPr>
          <w:p w:rsidR="006E0C7B" w:rsidRPr="00E84E1D" w:rsidRDefault="006E0C7B" w:rsidP="00A065E1">
            <w:pPr>
              <w:jc w:val="center"/>
              <w:rPr>
                <w:rFonts w:asciiTheme="minorHAnsi" w:eastAsia="Calibri" w:hAnsiTheme="minorHAnsi" w:cstheme="minorHAnsi"/>
                <w:b/>
                <w:color w:val="E7E6E6" w:themeColor="background2"/>
                <w:sz w:val="21"/>
                <w:szCs w:val="21"/>
              </w:rPr>
            </w:pPr>
            <w:r>
              <w:rPr>
                <w:rFonts w:asciiTheme="minorHAnsi" w:hAnsiTheme="minorHAnsi"/>
                <w:b/>
                <w:color w:val="E7E6E6" w:themeColor="background2"/>
                <w:sz w:val="21"/>
                <w:szCs w:val="21"/>
              </w:rPr>
              <w:t>BEMIDDELINGSFICHE</w:t>
            </w:r>
          </w:p>
        </w:tc>
        <w:tc>
          <w:tcPr>
            <w:tcW w:w="3217" w:type="dxa"/>
            <w:shd w:val="clear" w:color="auto" w:fill="5B9BD5" w:themeFill="accent1"/>
            <w:vAlign w:val="center"/>
          </w:tcPr>
          <w:p w:rsidR="006E0C7B" w:rsidRPr="00E84E1D" w:rsidRDefault="006E0C7B" w:rsidP="00A065E1">
            <w:pPr>
              <w:jc w:val="center"/>
              <w:rPr>
                <w:rFonts w:asciiTheme="minorHAnsi" w:eastAsia="Calibri" w:hAnsiTheme="minorHAnsi" w:cstheme="minorHAnsi"/>
                <w:b/>
                <w:color w:val="E7E6E6" w:themeColor="background2"/>
                <w:sz w:val="21"/>
                <w:szCs w:val="21"/>
              </w:rPr>
            </w:pPr>
            <w:r>
              <w:rPr>
                <w:rFonts w:asciiTheme="minorHAnsi" w:hAnsiTheme="minorHAnsi"/>
                <w:b/>
                <w:color w:val="E7E6E6" w:themeColor="background2"/>
                <w:sz w:val="21"/>
                <w:szCs w:val="21"/>
              </w:rPr>
              <w:t>PRODUCTFICHE</w:t>
            </w:r>
          </w:p>
        </w:tc>
      </w:tr>
      <w:tr w:rsidR="006E0C7B" w:rsidTr="00A065E1">
        <w:tc>
          <w:tcPr>
            <w:tcW w:w="3130"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Niet-levensverzekeringen</w:t>
            </w:r>
          </w:p>
        </w:tc>
        <w:tc>
          <w:tcPr>
            <w:tcW w:w="2713"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Analyse voor niet-levensverzekeringen</w:t>
            </w:r>
          </w:p>
        </w:tc>
        <w:tc>
          <w:tcPr>
            <w:tcW w:w="3217"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IPID (Insurance Product Information Document – Informatiedocument over het verzekeringsproduct)</w:t>
            </w:r>
          </w:p>
        </w:tc>
      </w:tr>
      <w:tr w:rsidR="006E0C7B" w:rsidTr="00A065E1">
        <w:tc>
          <w:tcPr>
            <w:tcW w:w="3130"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Klassieke levensverzekeringen</w:t>
            </w:r>
          </w:p>
        </w:tc>
        <w:tc>
          <w:tcPr>
            <w:tcW w:w="2713"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Analyse voor levensverzekeringen andere dan spaar- en beleggingsverzekeringen</w:t>
            </w:r>
          </w:p>
        </w:tc>
        <w:tc>
          <w:tcPr>
            <w:tcW w:w="3217"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Financiële infofiche voor zuivere overlijdensverzekeringen</w:t>
            </w:r>
          </w:p>
        </w:tc>
      </w:tr>
      <w:tr w:rsidR="006E0C7B" w:rsidTr="00A065E1">
        <w:tc>
          <w:tcPr>
            <w:tcW w:w="3130"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Individuele verzekeringsovereenkomsten 2</w:t>
            </w:r>
            <w:r>
              <w:rPr>
                <w:rFonts w:asciiTheme="minorHAnsi" w:hAnsiTheme="minorHAnsi"/>
                <w:sz w:val="20"/>
                <w:szCs w:val="20"/>
                <w:vertAlign w:val="superscript"/>
              </w:rPr>
              <w:t>de</w:t>
            </w:r>
            <w:r>
              <w:rPr>
                <w:rFonts w:asciiTheme="minorHAnsi" w:hAnsiTheme="minorHAnsi"/>
                <w:sz w:val="20"/>
                <w:szCs w:val="20"/>
              </w:rPr>
              <w:t xml:space="preserve"> pijler</w:t>
            </w:r>
          </w:p>
        </w:tc>
        <w:tc>
          <w:tcPr>
            <w:tcW w:w="2713"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Analyse voor levensverzekeringen andere dan spaar- en beleggingsverzekeringen</w:t>
            </w:r>
          </w:p>
        </w:tc>
        <w:tc>
          <w:tcPr>
            <w:tcW w:w="3217"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Infofiche tweede pijler</w:t>
            </w:r>
            <w:r>
              <w:rPr>
                <w:rStyle w:val="Voetnootmarkering"/>
                <w:rFonts w:asciiTheme="minorHAnsi" w:eastAsia="Calibri" w:hAnsiTheme="minorHAnsi" w:cstheme="minorHAnsi"/>
                <w:sz w:val="20"/>
                <w:szCs w:val="20"/>
                <w:lang w:eastAsia="en-US"/>
              </w:rPr>
              <w:footnoteReference w:id="14"/>
            </w:r>
          </w:p>
        </w:tc>
      </w:tr>
      <w:tr w:rsidR="006E0C7B" w:rsidTr="00A065E1">
        <w:tc>
          <w:tcPr>
            <w:tcW w:w="3130"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Verzekeringsovereenkomsten 3</w:t>
            </w:r>
            <w:r>
              <w:rPr>
                <w:rFonts w:asciiTheme="minorHAnsi" w:hAnsiTheme="minorHAnsi"/>
                <w:sz w:val="20"/>
                <w:szCs w:val="20"/>
                <w:vertAlign w:val="superscript"/>
              </w:rPr>
              <w:t>de</w:t>
            </w:r>
            <w:r>
              <w:rPr>
                <w:rFonts w:asciiTheme="minorHAnsi" w:hAnsiTheme="minorHAnsi"/>
                <w:sz w:val="20"/>
                <w:szCs w:val="20"/>
              </w:rPr>
              <w:t xml:space="preserve"> pijler </w:t>
            </w:r>
          </w:p>
        </w:tc>
        <w:tc>
          <w:tcPr>
            <w:tcW w:w="2713"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 xml:space="preserve">Analyse voor pensioensparen en/of </w:t>
            </w:r>
            <w:proofErr w:type="spellStart"/>
            <w:r>
              <w:rPr>
                <w:rFonts w:asciiTheme="minorHAnsi" w:hAnsiTheme="minorHAnsi"/>
                <w:sz w:val="20"/>
                <w:szCs w:val="20"/>
              </w:rPr>
              <w:t>langetermijnsparen</w:t>
            </w:r>
            <w:proofErr w:type="spellEnd"/>
            <w:r>
              <w:rPr>
                <w:rFonts w:asciiTheme="minorHAnsi" w:hAnsiTheme="minorHAnsi"/>
                <w:sz w:val="20"/>
                <w:szCs w:val="20"/>
              </w:rPr>
              <w:t xml:space="preserve"> via een levensverzekering </w:t>
            </w:r>
          </w:p>
          <w:p w:rsidR="006E0C7B" w:rsidRPr="00E84E1D" w:rsidRDefault="006E0C7B" w:rsidP="00A065E1">
            <w:pPr>
              <w:rPr>
                <w:rFonts w:asciiTheme="minorHAnsi" w:eastAsia="Calibri" w:hAnsiTheme="minorHAnsi" w:cstheme="minorHAnsi"/>
                <w:sz w:val="20"/>
                <w:szCs w:val="20"/>
                <w:lang w:eastAsia="en-US"/>
              </w:rPr>
            </w:pPr>
          </w:p>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OF</w:t>
            </w:r>
          </w:p>
          <w:p w:rsidR="006E0C7B" w:rsidRPr="00E84E1D" w:rsidRDefault="006E0C7B" w:rsidP="00A065E1">
            <w:pPr>
              <w:jc w:val="center"/>
              <w:rPr>
                <w:rFonts w:asciiTheme="minorHAnsi" w:eastAsia="Calibri" w:hAnsiTheme="minorHAnsi" w:cstheme="minorHAnsi"/>
                <w:sz w:val="20"/>
                <w:szCs w:val="20"/>
                <w:lang w:eastAsia="en-US"/>
              </w:rPr>
            </w:pPr>
          </w:p>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Analyse voor spaar- en beleggingsverzekeringen</w:t>
            </w:r>
          </w:p>
          <w:p w:rsidR="006E0C7B" w:rsidRPr="00E84E1D" w:rsidRDefault="006E0C7B" w:rsidP="00A065E1">
            <w:pPr>
              <w:jc w:val="center"/>
              <w:rPr>
                <w:rFonts w:asciiTheme="minorHAnsi" w:eastAsia="Calibri" w:hAnsiTheme="minorHAnsi" w:cstheme="minorHAnsi"/>
                <w:sz w:val="20"/>
                <w:szCs w:val="20"/>
                <w:lang w:eastAsia="en-US"/>
              </w:rPr>
            </w:pPr>
          </w:p>
        </w:tc>
        <w:tc>
          <w:tcPr>
            <w:tcW w:w="3217"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 xml:space="preserve">Financiële infofiche voor </w:t>
            </w:r>
            <w:proofErr w:type="spellStart"/>
            <w:r>
              <w:rPr>
                <w:rFonts w:asciiTheme="minorHAnsi" w:hAnsiTheme="minorHAnsi"/>
                <w:sz w:val="20"/>
                <w:szCs w:val="20"/>
              </w:rPr>
              <w:t>pensioenspaar</w:t>
            </w:r>
            <w:proofErr w:type="spellEnd"/>
            <w:r>
              <w:rPr>
                <w:rFonts w:asciiTheme="minorHAnsi" w:hAnsiTheme="minorHAnsi"/>
                <w:sz w:val="20"/>
                <w:szCs w:val="20"/>
              </w:rPr>
              <w:t xml:space="preserve">- en </w:t>
            </w:r>
            <w:proofErr w:type="spellStart"/>
            <w:r>
              <w:rPr>
                <w:rFonts w:asciiTheme="minorHAnsi" w:hAnsiTheme="minorHAnsi"/>
                <w:sz w:val="20"/>
                <w:szCs w:val="20"/>
              </w:rPr>
              <w:t>langetermijnspaarverzekering</w:t>
            </w:r>
            <w:proofErr w:type="spellEnd"/>
          </w:p>
        </w:tc>
      </w:tr>
      <w:tr w:rsidR="006E0C7B" w:rsidRPr="005867B7" w:rsidTr="00A065E1">
        <w:tc>
          <w:tcPr>
            <w:tcW w:w="3130"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Individuele verzekeringsovereenkomsten 4</w:t>
            </w:r>
            <w:r>
              <w:rPr>
                <w:rFonts w:asciiTheme="minorHAnsi" w:hAnsiTheme="minorHAnsi"/>
                <w:sz w:val="20"/>
                <w:szCs w:val="20"/>
                <w:vertAlign w:val="superscript"/>
              </w:rPr>
              <w:t>de</w:t>
            </w:r>
            <w:r>
              <w:rPr>
                <w:rFonts w:asciiTheme="minorHAnsi" w:hAnsiTheme="minorHAnsi"/>
                <w:sz w:val="20"/>
                <w:szCs w:val="20"/>
              </w:rPr>
              <w:t xml:space="preserve"> pijler (met inbegrip van tak 26)</w:t>
            </w:r>
          </w:p>
        </w:tc>
        <w:tc>
          <w:tcPr>
            <w:tcW w:w="2713" w:type="dxa"/>
            <w:vAlign w:val="center"/>
          </w:tcPr>
          <w:p w:rsidR="006E0C7B" w:rsidRPr="00E84E1D" w:rsidRDefault="006E0C7B" w:rsidP="00A065E1">
            <w:pPr>
              <w:jc w:val="center"/>
              <w:rPr>
                <w:rFonts w:asciiTheme="minorHAnsi" w:eastAsia="Calibri" w:hAnsiTheme="minorHAnsi" w:cstheme="minorHAnsi"/>
                <w:sz w:val="20"/>
                <w:szCs w:val="20"/>
              </w:rPr>
            </w:pPr>
            <w:r>
              <w:rPr>
                <w:rFonts w:asciiTheme="minorHAnsi" w:hAnsiTheme="minorHAnsi"/>
                <w:sz w:val="20"/>
                <w:szCs w:val="20"/>
              </w:rPr>
              <w:t>Analyse voor spaar- en beleggingsverzekeringen</w:t>
            </w:r>
          </w:p>
        </w:tc>
        <w:tc>
          <w:tcPr>
            <w:tcW w:w="3217" w:type="dxa"/>
            <w:vAlign w:val="center"/>
          </w:tcPr>
          <w:p w:rsidR="006E0C7B" w:rsidRPr="003025FA" w:rsidRDefault="006E0C7B" w:rsidP="00A065E1">
            <w:pPr>
              <w:jc w:val="center"/>
              <w:rPr>
                <w:rFonts w:asciiTheme="minorHAnsi" w:eastAsia="Calibri" w:hAnsiTheme="minorHAnsi" w:cstheme="minorHAnsi"/>
                <w:sz w:val="20"/>
                <w:szCs w:val="20"/>
                <w:lang w:val="fr-BE"/>
              </w:rPr>
            </w:pPr>
            <w:proofErr w:type="spellStart"/>
            <w:r w:rsidRPr="003025FA">
              <w:rPr>
                <w:rFonts w:asciiTheme="minorHAnsi" w:hAnsiTheme="minorHAnsi"/>
                <w:sz w:val="20"/>
                <w:szCs w:val="20"/>
                <w:lang w:val="fr-BE"/>
              </w:rPr>
              <w:t>PRIIP</w:t>
            </w:r>
            <w:r>
              <w:rPr>
                <w:rFonts w:asciiTheme="minorHAnsi" w:hAnsiTheme="minorHAnsi"/>
                <w:sz w:val="20"/>
                <w:szCs w:val="20"/>
                <w:lang w:val="fr-BE"/>
              </w:rPr>
              <w:t>’</w:t>
            </w:r>
            <w:r w:rsidRPr="003025FA">
              <w:rPr>
                <w:rFonts w:asciiTheme="minorHAnsi" w:hAnsiTheme="minorHAnsi"/>
                <w:sz w:val="20"/>
                <w:szCs w:val="20"/>
                <w:lang w:val="fr-BE"/>
              </w:rPr>
              <w:t>s</w:t>
            </w:r>
            <w:proofErr w:type="spellEnd"/>
            <w:r w:rsidRPr="003025FA">
              <w:rPr>
                <w:rFonts w:asciiTheme="minorHAnsi" w:hAnsiTheme="minorHAnsi"/>
                <w:sz w:val="20"/>
                <w:szCs w:val="20"/>
                <w:lang w:val="fr-BE"/>
              </w:rPr>
              <w:t xml:space="preserve">-KID (Key Information Document – </w:t>
            </w:r>
            <w:proofErr w:type="spellStart"/>
            <w:r w:rsidRPr="003025FA">
              <w:rPr>
                <w:rFonts w:asciiTheme="minorHAnsi" w:hAnsiTheme="minorHAnsi"/>
                <w:sz w:val="20"/>
                <w:szCs w:val="20"/>
                <w:lang w:val="fr-BE"/>
              </w:rPr>
              <w:t>Essenti</w:t>
            </w:r>
            <w:r>
              <w:rPr>
                <w:rFonts w:asciiTheme="minorHAnsi" w:hAnsiTheme="minorHAnsi"/>
                <w:sz w:val="20"/>
                <w:szCs w:val="20"/>
                <w:lang w:val="fr-BE"/>
              </w:rPr>
              <w:t>ële-i</w:t>
            </w:r>
            <w:r w:rsidRPr="003025FA">
              <w:rPr>
                <w:rFonts w:asciiTheme="minorHAnsi" w:hAnsiTheme="minorHAnsi"/>
                <w:sz w:val="20"/>
                <w:szCs w:val="20"/>
                <w:lang w:val="fr-BE"/>
              </w:rPr>
              <w:t>nformatiedocument</w:t>
            </w:r>
            <w:proofErr w:type="spellEnd"/>
            <w:r w:rsidRPr="003025FA">
              <w:rPr>
                <w:rFonts w:asciiTheme="minorHAnsi" w:hAnsiTheme="minorHAnsi"/>
                <w:sz w:val="20"/>
                <w:szCs w:val="20"/>
                <w:lang w:val="fr-BE"/>
              </w:rPr>
              <w:t>)</w:t>
            </w:r>
          </w:p>
        </w:tc>
      </w:tr>
    </w:tbl>
    <w:p w:rsidR="006E0C7B" w:rsidRDefault="006E0C7B" w:rsidP="006E0C7B">
      <w:pPr>
        <w:jc w:val="both"/>
        <w:rPr>
          <w:rFonts w:ascii="Verdana" w:eastAsia="Calibri" w:hAnsi="Verdana"/>
          <w:b/>
          <w:sz w:val="20"/>
          <w:szCs w:val="20"/>
          <w:lang w:val="fr-FR" w:eastAsia="en-US"/>
        </w:rPr>
      </w:pPr>
    </w:p>
    <w:p w:rsidR="006E0C7B" w:rsidRDefault="006E0C7B" w:rsidP="006E0C7B">
      <w:pPr>
        <w:jc w:val="both"/>
        <w:rPr>
          <w:rFonts w:ascii="Verdana" w:eastAsia="Calibri" w:hAnsi="Verdana"/>
          <w:b/>
          <w:sz w:val="20"/>
          <w:szCs w:val="20"/>
          <w:lang w:val="fr-FR" w:eastAsia="en-US"/>
        </w:rPr>
      </w:pPr>
    </w:p>
    <w:p w:rsidR="006E0C7B" w:rsidRPr="00A065E1" w:rsidRDefault="006E0C7B" w:rsidP="006E0C7B">
      <w:pPr>
        <w:pStyle w:val="Kop1"/>
        <w:rPr>
          <w:lang w:val="fr-FR"/>
        </w:rPr>
      </w:pPr>
    </w:p>
    <w:p w:rsidR="006E0C7B" w:rsidRDefault="006E0C7B" w:rsidP="006E0C7B">
      <w:pPr>
        <w:pStyle w:val="Kop1"/>
      </w:pPr>
      <w:bookmarkStart w:id="31" w:name="_Toc43798070"/>
      <w:r>
        <w:t>Bijlage</w:t>
      </w:r>
      <w:bookmarkEnd w:id="31"/>
    </w:p>
    <w:p w:rsidR="006E0C7B" w:rsidRDefault="006E0C7B" w:rsidP="006E0C7B">
      <w:pPr>
        <w:contextualSpacing/>
        <w:rPr>
          <w:rFonts w:ascii="Verdana" w:hAnsi="Verdana"/>
          <w:b/>
          <w:sz w:val="20"/>
          <w:szCs w:val="20"/>
          <w:u w:val="single"/>
        </w:rPr>
      </w:pPr>
    </w:p>
    <w:p w:rsidR="006E0C7B" w:rsidRPr="00A065E1" w:rsidRDefault="006E0C7B" w:rsidP="006E0C7B">
      <w:pPr>
        <w:contextualSpacing/>
        <w:rPr>
          <w:rFonts w:asciiTheme="minorHAnsi" w:hAnsiTheme="minorHAnsi"/>
        </w:rPr>
      </w:pPr>
      <w:r w:rsidRPr="00A065E1">
        <w:rPr>
          <w:rFonts w:asciiTheme="minorHAnsi" w:hAnsiTheme="minorHAnsi"/>
        </w:rPr>
        <w:t>Vragenlijst voor de klantenan</w:t>
      </w:r>
      <w:r w:rsidR="005867B7">
        <w:rPr>
          <w:rFonts w:asciiTheme="minorHAnsi" w:hAnsiTheme="minorHAnsi"/>
        </w:rPr>
        <w:t>alyse inzake sparen en beleggen: v</w:t>
      </w:r>
      <w:r w:rsidRPr="00A065E1">
        <w:rPr>
          <w:rFonts w:asciiTheme="minorHAnsi" w:hAnsiTheme="minorHAnsi"/>
        </w:rPr>
        <w:t xml:space="preserve">oorstel van </w:t>
      </w:r>
      <w:proofErr w:type="spellStart"/>
      <w:r w:rsidRPr="00A065E1">
        <w:rPr>
          <w:rFonts w:asciiTheme="minorHAnsi" w:hAnsiTheme="minorHAnsi"/>
        </w:rPr>
        <w:t>multiplechoice</w:t>
      </w:r>
      <w:proofErr w:type="spellEnd"/>
      <w:r w:rsidRPr="00A065E1">
        <w:rPr>
          <w:rFonts w:asciiTheme="minorHAnsi" w:hAnsiTheme="minorHAnsi"/>
        </w:rPr>
        <w:t xml:space="preserve"> kennisvragen die polsen naar de kennis van de klant over een </w:t>
      </w:r>
      <w:r w:rsidRPr="005867B7">
        <w:rPr>
          <w:rFonts w:asciiTheme="minorHAnsi" w:hAnsiTheme="minorHAnsi"/>
          <w:b/>
          <w:u w:val="single"/>
        </w:rPr>
        <w:t>aantal specifieke kenmerken van de verschillende producten (rendement, risico en liquiditeit)</w:t>
      </w:r>
      <w:r w:rsidR="005867B7">
        <w:rPr>
          <w:rFonts w:asciiTheme="minorHAnsi" w:hAnsiTheme="minorHAnsi"/>
        </w:rPr>
        <w:t>.</w:t>
      </w:r>
    </w:p>
    <w:p w:rsidR="006E0C7B" w:rsidRPr="00A065E1" w:rsidRDefault="006E0C7B" w:rsidP="006E0C7B">
      <w:pPr>
        <w:rPr>
          <w:rFonts w:asciiTheme="minorHAnsi" w:hAnsiTheme="minorHAnsi"/>
        </w:rPr>
      </w:pPr>
    </w:p>
    <w:p w:rsidR="006E0C7B" w:rsidRPr="005867B7" w:rsidRDefault="006E0C7B" w:rsidP="006E0C7B">
      <w:pPr>
        <w:numPr>
          <w:ilvl w:val="0"/>
          <w:numId w:val="35"/>
        </w:numPr>
        <w:rPr>
          <w:rFonts w:asciiTheme="minorHAnsi" w:hAnsiTheme="minorHAnsi"/>
          <w:b/>
        </w:rPr>
      </w:pPr>
      <w:r w:rsidRPr="005867B7">
        <w:rPr>
          <w:rFonts w:asciiTheme="minorHAnsi" w:hAnsiTheme="minorHAnsi"/>
          <w:b/>
        </w:rPr>
        <w:t xml:space="preserve"> Kennisvragen met betrekking tot tak 21</w:t>
      </w:r>
    </w:p>
    <w:p w:rsidR="006E0C7B" w:rsidRPr="00A065E1" w:rsidRDefault="006E0C7B" w:rsidP="006E0C7B">
      <w:pPr>
        <w:ind w:left="360"/>
        <w:rPr>
          <w:rFonts w:asciiTheme="minorHAnsi" w:hAnsiTheme="minorHAnsi"/>
        </w:rPr>
      </w:pPr>
    </w:p>
    <w:p w:rsidR="006E0C7B" w:rsidRPr="00A065E1" w:rsidRDefault="006E0C7B" w:rsidP="006E0C7B">
      <w:pPr>
        <w:rPr>
          <w:rFonts w:asciiTheme="minorHAnsi" w:hAnsiTheme="minorHAnsi"/>
        </w:rPr>
      </w:pPr>
      <w:r w:rsidRPr="00A065E1">
        <w:rPr>
          <w:rFonts w:asciiTheme="minorHAnsi" w:hAnsiTheme="minorHAnsi"/>
        </w:rPr>
        <w:t xml:space="preserve">Via een tak 21-verzekering wordt uw investering </w:t>
      </w:r>
    </w:p>
    <w:p w:rsidR="006E0C7B" w:rsidRPr="00A065E1" w:rsidRDefault="006E0C7B" w:rsidP="006E0C7B">
      <w:pPr>
        <w:pStyle w:val="Lijstalinea"/>
        <w:numPr>
          <w:ilvl w:val="0"/>
          <w:numId w:val="36"/>
        </w:numPr>
        <w:contextualSpacing w:val="0"/>
        <w:rPr>
          <w:rFonts w:asciiTheme="minorHAnsi" w:hAnsiTheme="minorHAnsi"/>
        </w:rPr>
      </w:pPr>
      <w:r w:rsidRPr="00A065E1">
        <w:rPr>
          <w:rFonts w:asciiTheme="minorHAnsi" w:hAnsiTheme="minorHAnsi"/>
        </w:rPr>
        <w:t>Verhoogd met een door de verzekeraar gewaarborgde intrestvoet, eventueel aangevuld met een winstdeelname;</w:t>
      </w:r>
    </w:p>
    <w:p w:rsidR="006E0C7B" w:rsidRPr="00A065E1" w:rsidRDefault="006E0C7B" w:rsidP="006E0C7B">
      <w:pPr>
        <w:pStyle w:val="Lijstalinea"/>
        <w:numPr>
          <w:ilvl w:val="0"/>
          <w:numId w:val="36"/>
        </w:numPr>
        <w:contextualSpacing w:val="0"/>
        <w:rPr>
          <w:rFonts w:asciiTheme="minorHAnsi" w:hAnsiTheme="minorHAnsi"/>
        </w:rPr>
      </w:pPr>
      <w:r w:rsidRPr="00A065E1">
        <w:rPr>
          <w:rFonts w:asciiTheme="minorHAnsi" w:hAnsiTheme="minorHAnsi"/>
        </w:rPr>
        <w:t>Verhoogd naargelang de prestatie van de beurs;</w:t>
      </w:r>
    </w:p>
    <w:p w:rsidR="006E0C7B" w:rsidRPr="00A065E1" w:rsidRDefault="006E0C7B" w:rsidP="006E0C7B">
      <w:pPr>
        <w:pStyle w:val="Lijstalinea"/>
        <w:numPr>
          <w:ilvl w:val="0"/>
          <w:numId w:val="36"/>
        </w:numPr>
        <w:contextualSpacing w:val="0"/>
        <w:rPr>
          <w:rFonts w:asciiTheme="minorHAnsi" w:hAnsiTheme="minorHAnsi"/>
        </w:rPr>
      </w:pPr>
      <w:r w:rsidRPr="00A065E1">
        <w:rPr>
          <w:rFonts w:asciiTheme="minorHAnsi" w:hAnsiTheme="minorHAnsi"/>
        </w:rPr>
        <w:t>Jaarlijks verhoogd met hetzelfde vaste bedrag;</w:t>
      </w:r>
    </w:p>
    <w:p w:rsidR="006E0C7B" w:rsidRPr="00A065E1" w:rsidRDefault="006E0C7B" w:rsidP="006E0C7B">
      <w:pPr>
        <w:pStyle w:val="Lijstalinea"/>
        <w:numPr>
          <w:ilvl w:val="0"/>
          <w:numId w:val="36"/>
        </w:numPr>
        <w:contextualSpacing w:val="0"/>
        <w:rPr>
          <w:rFonts w:asciiTheme="minorHAnsi" w:hAnsiTheme="minorHAnsi"/>
        </w:rPr>
      </w:pPr>
      <w:r w:rsidRPr="00A065E1">
        <w:rPr>
          <w:rFonts w:asciiTheme="minorHAnsi" w:hAnsiTheme="minorHAnsi"/>
        </w:rPr>
        <w:t>Ik weet het niet.</w:t>
      </w:r>
    </w:p>
    <w:p w:rsidR="006E0C7B" w:rsidRPr="00A065E1" w:rsidRDefault="006E0C7B" w:rsidP="006E0C7B">
      <w:pPr>
        <w:rPr>
          <w:rFonts w:asciiTheme="minorHAnsi" w:hAnsiTheme="minorHAnsi"/>
        </w:rPr>
      </w:pPr>
    </w:p>
    <w:p w:rsidR="006E0C7B" w:rsidRPr="00A065E1" w:rsidRDefault="006E0C7B" w:rsidP="006E0C7B">
      <w:pPr>
        <w:rPr>
          <w:rFonts w:asciiTheme="minorHAnsi" w:hAnsiTheme="minorHAnsi"/>
        </w:rPr>
      </w:pPr>
      <w:r w:rsidRPr="00A065E1">
        <w:rPr>
          <w:rFonts w:asciiTheme="minorHAnsi" w:hAnsiTheme="minorHAnsi"/>
        </w:rPr>
        <w:t>Indien u investeert in een tak 21-verzekering kunt u uw investering</w:t>
      </w:r>
    </w:p>
    <w:p w:rsidR="006E0C7B" w:rsidRPr="00A065E1" w:rsidRDefault="006E0C7B" w:rsidP="006E0C7B">
      <w:pPr>
        <w:pStyle w:val="Lijstalinea"/>
        <w:numPr>
          <w:ilvl w:val="0"/>
          <w:numId w:val="37"/>
        </w:numPr>
        <w:contextualSpacing w:val="0"/>
        <w:rPr>
          <w:rFonts w:asciiTheme="minorHAnsi" w:hAnsiTheme="minorHAnsi"/>
        </w:rPr>
      </w:pPr>
      <w:r w:rsidRPr="00A065E1">
        <w:rPr>
          <w:rFonts w:asciiTheme="minorHAnsi" w:hAnsiTheme="minorHAnsi"/>
        </w:rPr>
        <w:t>Ten allen tijde zonder enige voorwaarde of kost opvragen;</w:t>
      </w:r>
    </w:p>
    <w:p w:rsidR="006E0C7B" w:rsidRPr="00A065E1" w:rsidRDefault="006E0C7B" w:rsidP="006E0C7B">
      <w:pPr>
        <w:pStyle w:val="Lijstalinea"/>
        <w:numPr>
          <w:ilvl w:val="0"/>
          <w:numId w:val="37"/>
        </w:numPr>
        <w:contextualSpacing w:val="0"/>
        <w:rPr>
          <w:rFonts w:asciiTheme="minorHAnsi" w:hAnsiTheme="minorHAnsi"/>
        </w:rPr>
      </w:pPr>
      <w:r w:rsidRPr="00A065E1">
        <w:rPr>
          <w:rFonts w:asciiTheme="minorHAnsi" w:hAnsiTheme="minorHAnsi"/>
        </w:rPr>
        <w:t>Opvragen mits betaling van een opvragingskost (afkoopvergoeding);</w:t>
      </w:r>
    </w:p>
    <w:p w:rsidR="006E0C7B" w:rsidRPr="00A065E1" w:rsidRDefault="006E0C7B" w:rsidP="006E0C7B">
      <w:pPr>
        <w:pStyle w:val="Lijstalinea"/>
        <w:numPr>
          <w:ilvl w:val="0"/>
          <w:numId w:val="37"/>
        </w:numPr>
        <w:contextualSpacing w:val="0"/>
        <w:rPr>
          <w:rFonts w:asciiTheme="minorHAnsi" w:hAnsiTheme="minorHAnsi"/>
        </w:rPr>
      </w:pPr>
      <w:r w:rsidRPr="00A065E1">
        <w:rPr>
          <w:rFonts w:asciiTheme="minorHAnsi" w:hAnsiTheme="minorHAnsi"/>
        </w:rPr>
        <w:t>Pas opvragen op einddatum;</w:t>
      </w:r>
    </w:p>
    <w:p w:rsidR="006E0C7B" w:rsidRPr="00A065E1" w:rsidRDefault="006E0C7B" w:rsidP="006E0C7B">
      <w:pPr>
        <w:pStyle w:val="Lijstalinea"/>
        <w:numPr>
          <w:ilvl w:val="0"/>
          <w:numId w:val="37"/>
        </w:numPr>
        <w:contextualSpacing w:val="0"/>
        <w:rPr>
          <w:rFonts w:asciiTheme="minorHAnsi" w:hAnsiTheme="minorHAnsi"/>
        </w:rPr>
      </w:pPr>
      <w:r w:rsidRPr="00A065E1">
        <w:rPr>
          <w:rFonts w:asciiTheme="minorHAnsi" w:hAnsiTheme="minorHAnsi"/>
        </w:rPr>
        <w:t>Ik weet het niet.</w:t>
      </w:r>
    </w:p>
    <w:p w:rsidR="006E0C7B" w:rsidRPr="00A065E1" w:rsidRDefault="006E0C7B" w:rsidP="006E0C7B">
      <w:pPr>
        <w:rPr>
          <w:rFonts w:asciiTheme="minorHAnsi" w:hAnsiTheme="minorHAnsi"/>
        </w:rPr>
      </w:pPr>
    </w:p>
    <w:p w:rsidR="006E0C7B" w:rsidRPr="00A065E1" w:rsidRDefault="006E0C7B" w:rsidP="006E0C7B">
      <w:pPr>
        <w:rPr>
          <w:rFonts w:asciiTheme="minorHAnsi" w:hAnsiTheme="minorHAnsi"/>
        </w:rPr>
      </w:pPr>
      <w:r w:rsidRPr="00A065E1">
        <w:rPr>
          <w:rFonts w:asciiTheme="minorHAnsi" w:hAnsiTheme="minorHAnsi"/>
        </w:rPr>
        <w:t>Via een investering in een tak 21-verzekering</w:t>
      </w:r>
    </w:p>
    <w:p w:rsidR="006E0C7B" w:rsidRPr="00A065E1" w:rsidRDefault="006E0C7B" w:rsidP="006E0C7B">
      <w:pPr>
        <w:pStyle w:val="Lijstalinea"/>
        <w:numPr>
          <w:ilvl w:val="0"/>
          <w:numId w:val="38"/>
        </w:numPr>
        <w:contextualSpacing w:val="0"/>
        <w:rPr>
          <w:rFonts w:asciiTheme="minorHAnsi" w:hAnsiTheme="minorHAnsi"/>
        </w:rPr>
      </w:pPr>
      <w:r w:rsidRPr="00A065E1">
        <w:rPr>
          <w:rFonts w:asciiTheme="minorHAnsi" w:hAnsiTheme="minorHAnsi"/>
        </w:rPr>
        <w:t>Krijgt u in alle gevallen de eerste €100.000 terug, zelfs als de verzekeraar failliet zou gaan;</w:t>
      </w:r>
    </w:p>
    <w:p w:rsidR="006E0C7B" w:rsidRPr="00A065E1" w:rsidRDefault="006E0C7B" w:rsidP="006E0C7B">
      <w:pPr>
        <w:pStyle w:val="Lijstalinea"/>
        <w:numPr>
          <w:ilvl w:val="0"/>
          <w:numId w:val="38"/>
        </w:numPr>
        <w:contextualSpacing w:val="0"/>
        <w:rPr>
          <w:rFonts w:asciiTheme="minorHAnsi" w:hAnsiTheme="minorHAnsi"/>
        </w:rPr>
      </w:pPr>
      <w:r w:rsidRPr="00A065E1">
        <w:rPr>
          <w:rFonts w:asciiTheme="minorHAnsi" w:hAnsiTheme="minorHAnsi"/>
        </w:rPr>
        <w:t xml:space="preserve">Loopt u het risico uw volledige investering kwijt te raken bij een failliet van de verzekeraar of bij slechte </w:t>
      </w:r>
      <w:proofErr w:type="spellStart"/>
      <w:r w:rsidRPr="00A065E1">
        <w:rPr>
          <w:rFonts w:asciiTheme="minorHAnsi" w:hAnsiTheme="minorHAnsi"/>
        </w:rPr>
        <w:t>marktontwikkellingen</w:t>
      </w:r>
      <w:proofErr w:type="spellEnd"/>
      <w:r w:rsidRPr="00A065E1">
        <w:rPr>
          <w:rFonts w:asciiTheme="minorHAnsi" w:hAnsiTheme="minorHAnsi"/>
        </w:rPr>
        <w:t>;</w:t>
      </w:r>
    </w:p>
    <w:p w:rsidR="006E0C7B" w:rsidRPr="00A065E1" w:rsidRDefault="006E0C7B" w:rsidP="006E0C7B">
      <w:pPr>
        <w:pStyle w:val="Lijstalinea"/>
        <w:numPr>
          <w:ilvl w:val="0"/>
          <w:numId w:val="38"/>
        </w:numPr>
        <w:contextualSpacing w:val="0"/>
        <w:rPr>
          <w:rFonts w:asciiTheme="minorHAnsi" w:hAnsiTheme="minorHAnsi"/>
        </w:rPr>
      </w:pPr>
      <w:r w:rsidRPr="00A065E1">
        <w:rPr>
          <w:rFonts w:asciiTheme="minorHAnsi" w:hAnsiTheme="minorHAnsi"/>
        </w:rPr>
        <w:t>Loopt u enkel het risico uw volledige investering kwijt te raken bij een failliet van de verzekeraar;</w:t>
      </w:r>
    </w:p>
    <w:p w:rsidR="006E0C7B" w:rsidRPr="00A065E1" w:rsidRDefault="006E0C7B" w:rsidP="006E0C7B">
      <w:pPr>
        <w:pStyle w:val="Lijstalinea"/>
        <w:numPr>
          <w:ilvl w:val="0"/>
          <w:numId w:val="38"/>
        </w:numPr>
        <w:contextualSpacing w:val="0"/>
        <w:rPr>
          <w:rFonts w:asciiTheme="minorHAnsi" w:hAnsiTheme="minorHAnsi"/>
        </w:rPr>
      </w:pPr>
      <w:r w:rsidRPr="00A065E1">
        <w:rPr>
          <w:rFonts w:asciiTheme="minorHAnsi" w:hAnsiTheme="minorHAnsi"/>
        </w:rPr>
        <w:t>Ik weet het niet.</w:t>
      </w:r>
    </w:p>
    <w:p w:rsidR="006E0C7B" w:rsidRPr="00A065E1" w:rsidRDefault="006E0C7B" w:rsidP="006E0C7B">
      <w:pPr>
        <w:rPr>
          <w:rFonts w:asciiTheme="minorHAnsi" w:hAnsiTheme="minorHAnsi"/>
        </w:rPr>
      </w:pPr>
    </w:p>
    <w:p w:rsidR="006E0C7B" w:rsidRPr="005867B7" w:rsidRDefault="006E0C7B" w:rsidP="006E0C7B">
      <w:pPr>
        <w:numPr>
          <w:ilvl w:val="0"/>
          <w:numId w:val="35"/>
        </w:numPr>
        <w:rPr>
          <w:rFonts w:asciiTheme="minorHAnsi" w:hAnsiTheme="minorHAnsi"/>
          <w:b/>
        </w:rPr>
      </w:pPr>
      <w:r w:rsidRPr="005867B7">
        <w:rPr>
          <w:rFonts w:asciiTheme="minorHAnsi" w:hAnsiTheme="minorHAnsi"/>
          <w:b/>
        </w:rPr>
        <w:t>Kennisvragen met betrekking tot tak 23</w:t>
      </w:r>
    </w:p>
    <w:p w:rsidR="006E0C7B" w:rsidRPr="00A065E1" w:rsidRDefault="006E0C7B" w:rsidP="006E0C7B">
      <w:pPr>
        <w:ind w:left="360"/>
        <w:rPr>
          <w:rFonts w:asciiTheme="minorHAnsi" w:hAnsiTheme="minorHAnsi"/>
        </w:rPr>
      </w:pPr>
    </w:p>
    <w:p w:rsidR="006E0C7B" w:rsidRPr="00A065E1" w:rsidRDefault="006E0C7B" w:rsidP="006E0C7B">
      <w:pPr>
        <w:rPr>
          <w:rFonts w:asciiTheme="minorHAnsi" w:hAnsiTheme="minorHAnsi"/>
        </w:rPr>
      </w:pPr>
      <w:r w:rsidRPr="00A065E1">
        <w:rPr>
          <w:rFonts w:asciiTheme="minorHAnsi" w:hAnsiTheme="minorHAnsi"/>
        </w:rPr>
        <w:t xml:space="preserve">Via een tak 23-verzekering wordt uw investering </w:t>
      </w:r>
    </w:p>
    <w:p w:rsidR="006E0C7B" w:rsidRPr="00A065E1" w:rsidRDefault="006E0C7B" w:rsidP="006E0C7B">
      <w:pPr>
        <w:pStyle w:val="Lijstalinea"/>
        <w:numPr>
          <w:ilvl w:val="0"/>
          <w:numId w:val="39"/>
        </w:numPr>
        <w:contextualSpacing w:val="0"/>
        <w:rPr>
          <w:rFonts w:asciiTheme="minorHAnsi" w:hAnsiTheme="minorHAnsi"/>
        </w:rPr>
      </w:pPr>
      <w:r w:rsidRPr="00A065E1">
        <w:rPr>
          <w:rFonts w:asciiTheme="minorHAnsi" w:hAnsiTheme="minorHAnsi"/>
        </w:rPr>
        <w:t>Verhoogd met een door de verzekeraar gewaarborgde intrestvoet, eventueel aangevuld met een winstdeelname;</w:t>
      </w:r>
    </w:p>
    <w:p w:rsidR="006E0C7B" w:rsidRPr="00A065E1" w:rsidRDefault="006E0C7B" w:rsidP="006E0C7B">
      <w:pPr>
        <w:pStyle w:val="Lijstalinea"/>
        <w:numPr>
          <w:ilvl w:val="0"/>
          <w:numId w:val="39"/>
        </w:numPr>
        <w:contextualSpacing w:val="0"/>
        <w:rPr>
          <w:rFonts w:asciiTheme="minorHAnsi" w:hAnsiTheme="minorHAnsi"/>
        </w:rPr>
      </w:pPr>
      <w:r w:rsidRPr="00A065E1">
        <w:rPr>
          <w:rFonts w:asciiTheme="minorHAnsi" w:hAnsiTheme="minorHAnsi"/>
        </w:rPr>
        <w:t>Verhoogd indien de waarde van het onderliggend fonds verhoogt;</w:t>
      </w:r>
    </w:p>
    <w:p w:rsidR="006E0C7B" w:rsidRPr="00A065E1" w:rsidRDefault="006E0C7B" w:rsidP="006E0C7B">
      <w:pPr>
        <w:pStyle w:val="Lijstalinea"/>
        <w:numPr>
          <w:ilvl w:val="0"/>
          <w:numId w:val="39"/>
        </w:numPr>
        <w:contextualSpacing w:val="0"/>
        <w:rPr>
          <w:rFonts w:asciiTheme="minorHAnsi" w:hAnsiTheme="minorHAnsi"/>
        </w:rPr>
      </w:pPr>
      <w:r w:rsidRPr="00A065E1">
        <w:rPr>
          <w:rFonts w:asciiTheme="minorHAnsi" w:hAnsiTheme="minorHAnsi"/>
        </w:rPr>
        <w:t>Verhoogd met een vast bedrag;</w:t>
      </w:r>
    </w:p>
    <w:p w:rsidR="006E0C7B" w:rsidRPr="00A065E1" w:rsidRDefault="006E0C7B" w:rsidP="006E0C7B">
      <w:pPr>
        <w:pStyle w:val="Lijstalinea"/>
        <w:numPr>
          <w:ilvl w:val="0"/>
          <w:numId w:val="39"/>
        </w:numPr>
        <w:contextualSpacing w:val="0"/>
        <w:rPr>
          <w:rFonts w:asciiTheme="minorHAnsi" w:hAnsiTheme="minorHAnsi"/>
        </w:rPr>
      </w:pPr>
      <w:r w:rsidRPr="00A065E1">
        <w:rPr>
          <w:rFonts w:asciiTheme="minorHAnsi" w:hAnsiTheme="minorHAnsi"/>
        </w:rPr>
        <w:t>Ik weet het niet.</w:t>
      </w:r>
    </w:p>
    <w:p w:rsidR="006E0C7B" w:rsidRPr="00A065E1" w:rsidRDefault="006E0C7B" w:rsidP="006E0C7B">
      <w:pPr>
        <w:rPr>
          <w:rFonts w:asciiTheme="minorHAnsi" w:hAnsiTheme="minorHAnsi"/>
        </w:rPr>
      </w:pPr>
    </w:p>
    <w:p w:rsidR="006E0C7B" w:rsidRPr="00A065E1" w:rsidRDefault="006E0C7B" w:rsidP="006E0C7B">
      <w:pPr>
        <w:rPr>
          <w:rFonts w:asciiTheme="minorHAnsi" w:hAnsiTheme="minorHAnsi"/>
        </w:rPr>
      </w:pPr>
      <w:r w:rsidRPr="00A065E1">
        <w:rPr>
          <w:rFonts w:asciiTheme="minorHAnsi" w:hAnsiTheme="minorHAnsi"/>
        </w:rPr>
        <w:t>Bij een investering in een tak 23-verzekering</w:t>
      </w:r>
    </w:p>
    <w:p w:rsidR="006E0C7B" w:rsidRPr="00A065E1" w:rsidRDefault="006E0C7B" w:rsidP="006E0C7B">
      <w:pPr>
        <w:pStyle w:val="Lijstalinea"/>
        <w:numPr>
          <w:ilvl w:val="0"/>
          <w:numId w:val="40"/>
        </w:numPr>
        <w:contextualSpacing w:val="0"/>
        <w:rPr>
          <w:rFonts w:asciiTheme="minorHAnsi" w:hAnsiTheme="minorHAnsi"/>
        </w:rPr>
      </w:pPr>
      <w:r w:rsidRPr="00A065E1">
        <w:rPr>
          <w:rFonts w:asciiTheme="minorHAnsi" w:hAnsiTheme="minorHAnsi"/>
        </w:rPr>
        <w:t>Kunt u op korte termijn over uw geld beschikken indien u dit nodig heeft. Het bedrag dat u terugkrijgt, hangt af van de marktomstandigheden;</w:t>
      </w:r>
    </w:p>
    <w:p w:rsidR="006E0C7B" w:rsidRPr="00A065E1" w:rsidRDefault="006E0C7B" w:rsidP="006E0C7B">
      <w:pPr>
        <w:pStyle w:val="Lijstalinea"/>
        <w:numPr>
          <w:ilvl w:val="0"/>
          <w:numId w:val="40"/>
        </w:numPr>
        <w:contextualSpacing w:val="0"/>
        <w:rPr>
          <w:rFonts w:asciiTheme="minorHAnsi" w:hAnsiTheme="minorHAnsi"/>
        </w:rPr>
      </w:pPr>
      <w:r w:rsidRPr="00A065E1">
        <w:rPr>
          <w:rFonts w:asciiTheme="minorHAnsi" w:hAnsiTheme="minorHAnsi"/>
        </w:rPr>
        <w:t>Kunt u op korte termijn over uw geld beschikken. U krijgt dan uw oorspronkelijke investering volledig terug;</w:t>
      </w:r>
    </w:p>
    <w:p w:rsidR="006E0C7B" w:rsidRPr="00A065E1" w:rsidRDefault="006E0C7B" w:rsidP="006E0C7B">
      <w:pPr>
        <w:pStyle w:val="Lijstalinea"/>
        <w:numPr>
          <w:ilvl w:val="0"/>
          <w:numId w:val="40"/>
        </w:numPr>
        <w:contextualSpacing w:val="0"/>
        <w:rPr>
          <w:rFonts w:asciiTheme="minorHAnsi" w:hAnsiTheme="minorHAnsi"/>
        </w:rPr>
      </w:pPr>
      <w:r w:rsidRPr="00A065E1">
        <w:rPr>
          <w:rFonts w:asciiTheme="minorHAnsi" w:hAnsiTheme="minorHAnsi"/>
        </w:rPr>
        <w:t>Kunt u niet aan uw geld voor de einddatum;</w:t>
      </w:r>
    </w:p>
    <w:p w:rsidR="006E0C7B" w:rsidRPr="00A065E1" w:rsidRDefault="006E0C7B" w:rsidP="006E0C7B">
      <w:pPr>
        <w:pStyle w:val="Lijstalinea"/>
        <w:numPr>
          <w:ilvl w:val="0"/>
          <w:numId w:val="40"/>
        </w:numPr>
        <w:contextualSpacing w:val="0"/>
        <w:rPr>
          <w:rFonts w:asciiTheme="minorHAnsi" w:hAnsiTheme="minorHAnsi"/>
        </w:rPr>
      </w:pPr>
      <w:r w:rsidRPr="00A065E1">
        <w:rPr>
          <w:rFonts w:asciiTheme="minorHAnsi" w:hAnsiTheme="minorHAnsi"/>
        </w:rPr>
        <w:lastRenderedPageBreak/>
        <w:t>Ik weet het niet.</w:t>
      </w:r>
    </w:p>
    <w:p w:rsidR="006E0C7B" w:rsidRPr="00A065E1" w:rsidRDefault="006E0C7B" w:rsidP="006E0C7B">
      <w:pPr>
        <w:rPr>
          <w:rFonts w:asciiTheme="minorHAnsi" w:hAnsiTheme="minorHAnsi"/>
        </w:rPr>
      </w:pPr>
    </w:p>
    <w:p w:rsidR="006E0C7B" w:rsidRPr="00A065E1" w:rsidRDefault="006E0C7B" w:rsidP="006E0C7B">
      <w:pPr>
        <w:rPr>
          <w:rFonts w:asciiTheme="minorHAnsi" w:hAnsiTheme="minorHAnsi"/>
        </w:rPr>
      </w:pPr>
      <w:r w:rsidRPr="00A065E1">
        <w:rPr>
          <w:rFonts w:asciiTheme="minorHAnsi" w:hAnsiTheme="minorHAnsi"/>
        </w:rPr>
        <w:t>Via een investering in een tak 23-verzekering</w:t>
      </w:r>
    </w:p>
    <w:p w:rsidR="006E0C7B" w:rsidRPr="00A065E1" w:rsidRDefault="006E0C7B" w:rsidP="006E0C7B">
      <w:pPr>
        <w:pStyle w:val="Lijstalinea"/>
        <w:numPr>
          <w:ilvl w:val="0"/>
          <w:numId w:val="41"/>
        </w:numPr>
        <w:contextualSpacing w:val="0"/>
        <w:rPr>
          <w:rFonts w:asciiTheme="minorHAnsi" w:hAnsiTheme="minorHAnsi"/>
        </w:rPr>
      </w:pPr>
      <w:r w:rsidRPr="00A065E1">
        <w:rPr>
          <w:rFonts w:asciiTheme="minorHAnsi" w:hAnsiTheme="minorHAnsi"/>
        </w:rPr>
        <w:t>Loopt u het risico uw volledige investering kwijt te raken bij slechte marktontwikkelingen;</w:t>
      </w:r>
    </w:p>
    <w:p w:rsidR="006E0C7B" w:rsidRPr="00A065E1" w:rsidRDefault="006E0C7B" w:rsidP="006E0C7B">
      <w:pPr>
        <w:pStyle w:val="Lijstalinea"/>
        <w:numPr>
          <w:ilvl w:val="0"/>
          <w:numId w:val="41"/>
        </w:numPr>
        <w:contextualSpacing w:val="0"/>
        <w:rPr>
          <w:rFonts w:asciiTheme="minorHAnsi" w:hAnsiTheme="minorHAnsi"/>
        </w:rPr>
      </w:pPr>
      <w:r w:rsidRPr="00A065E1">
        <w:rPr>
          <w:rFonts w:asciiTheme="minorHAnsi" w:hAnsiTheme="minorHAnsi"/>
        </w:rPr>
        <w:t>Krijgt u in alle gevallen de eerste €100.000 terug, zelfs als de verzekeraar failliet zou gaan;</w:t>
      </w:r>
    </w:p>
    <w:p w:rsidR="006E0C7B" w:rsidRPr="00A065E1" w:rsidRDefault="006E0C7B" w:rsidP="006E0C7B">
      <w:pPr>
        <w:pStyle w:val="Lijstalinea"/>
        <w:numPr>
          <w:ilvl w:val="0"/>
          <w:numId w:val="41"/>
        </w:numPr>
        <w:contextualSpacing w:val="0"/>
        <w:rPr>
          <w:rFonts w:asciiTheme="minorHAnsi" w:hAnsiTheme="minorHAnsi"/>
        </w:rPr>
      </w:pPr>
      <w:r w:rsidRPr="00A065E1">
        <w:rPr>
          <w:rFonts w:asciiTheme="minorHAnsi" w:hAnsiTheme="minorHAnsi"/>
        </w:rPr>
        <w:t>Loopt u geen enkel risico om uw investering kwijt te raken;</w:t>
      </w:r>
    </w:p>
    <w:p w:rsidR="006E0C7B" w:rsidRPr="00A065E1" w:rsidRDefault="006E0C7B" w:rsidP="006E0C7B">
      <w:pPr>
        <w:pStyle w:val="Lijstalinea"/>
        <w:numPr>
          <w:ilvl w:val="0"/>
          <w:numId w:val="41"/>
        </w:numPr>
        <w:contextualSpacing w:val="0"/>
        <w:rPr>
          <w:rFonts w:asciiTheme="minorHAnsi" w:hAnsiTheme="minorHAnsi"/>
        </w:rPr>
      </w:pPr>
      <w:r w:rsidRPr="00A065E1">
        <w:rPr>
          <w:rFonts w:asciiTheme="minorHAnsi" w:hAnsiTheme="minorHAnsi"/>
        </w:rPr>
        <w:t>Ik weet het niet.</w:t>
      </w:r>
    </w:p>
    <w:p w:rsidR="006E0C7B" w:rsidRPr="00A065E1" w:rsidRDefault="006E0C7B" w:rsidP="006E0C7B">
      <w:pPr>
        <w:rPr>
          <w:rFonts w:asciiTheme="minorHAnsi" w:hAnsiTheme="minorHAnsi"/>
        </w:rPr>
      </w:pPr>
    </w:p>
    <w:p w:rsidR="006E0C7B" w:rsidRPr="00A065E1" w:rsidRDefault="006E0C7B" w:rsidP="006E0C7B">
      <w:pPr>
        <w:rPr>
          <w:rFonts w:asciiTheme="minorHAnsi" w:hAnsiTheme="minorHAnsi"/>
        </w:rPr>
      </w:pPr>
      <w:r w:rsidRPr="00A065E1">
        <w:rPr>
          <w:rFonts w:asciiTheme="minorHAnsi" w:hAnsiTheme="minorHAnsi"/>
        </w:rPr>
        <w:t>Indien in een tak 23-verzekering een kapitaalsbescherming wordt aangeboden</w:t>
      </w:r>
    </w:p>
    <w:p w:rsidR="006E0C7B" w:rsidRPr="00A065E1" w:rsidRDefault="006E0C7B" w:rsidP="006E0C7B">
      <w:pPr>
        <w:pStyle w:val="Lijstalinea"/>
        <w:numPr>
          <w:ilvl w:val="0"/>
          <w:numId w:val="42"/>
        </w:numPr>
        <w:contextualSpacing w:val="0"/>
        <w:rPr>
          <w:rFonts w:asciiTheme="minorHAnsi" w:hAnsiTheme="minorHAnsi"/>
        </w:rPr>
      </w:pPr>
      <w:r w:rsidRPr="00A065E1">
        <w:rPr>
          <w:rFonts w:asciiTheme="minorHAnsi" w:hAnsiTheme="minorHAnsi"/>
        </w:rPr>
        <w:t xml:space="preserve">Krijgt u altijd minstens uw investering terug, zelfs indien de fondsbeheerder van het verbonden fonds failliet gaat; </w:t>
      </w:r>
    </w:p>
    <w:p w:rsidR="006E0C7B" w:rsidRPr="00A065E1" w:rsidRDefault="006E0C7B" w:rsidP="006E0C7B">
      <w:pPr>
        <w:pStyle w:val="Lijstalinea"/>
        <w:numPr>
          <w:ilvl w:val="0"/>
          <w:numId w:val="42"/>
        </w:numPr>
        <w:contextualSpacing w:val="0"/>
        <w:rPr>
          <w:rFonts w:asciiTheme="minorHAnsi" w:hAnsiTheme="minorHAnsi"/>
        </w:rPr>
      </w:pPr>
      <w:r w:rsidRPr="00A065E1">
        <w:rPr>
          <w:rFonts w:asciiTheme="minorHAnsi" w:hAnsiTheme="minorHAnsi"/>
        </w:rPr>
        <w:t>Wordt er via de beleggingspolitiek van het verbonden fonds naar gestreefd om minstens uw investering te vrijwaren, maar enkel op einddatum;</w:t>
      </w:r>
    </w:p>
    <w:p w:rsidR="006E0C7B" w:rsidRPr="00A065E1" w:rsidRDefault="006E0C7B" w:rsidP="006E0C7B">
      <w:pPr>
        <w:pStyle w:val="Lijstalinea"/>
        <w:numPr>
          <w:ilvl w:val="0"/>
          <w:numId w:val="42"/>
        </w:numPr>
        <w:contextualSpacing w:val="0"/>
        <w:rPr>
          <w:rFonts w:asciiTheme="minorHAnsi" w:hAnsiTheme="minorHAnsi"/>
        </w:rPr>
      </w:pPr>
      <w:r w:rsidRPr="00A065E1">
        <w:rPr>
          <w:rFonts w:asciiTheme="minorHAnsi" w:hAnsiTheme="minorHAnsi"/>
        </w:rPr>
        <w:t>Kunt u zonder enig risico te lopen een hoog rendement op uw investering bekomen;</w:t>
      </w:r>
    </w:p>
    <w:p w:rsidR="006E0C7B" w:rsidRPr="00A065E1" w:rsidRDefault="006E0C7B" w:rsidP="006E0C7B">
      <w:pPr>
        <w:pStyle w:val="Lijstalinea"/>
        <w:numPr>
          <w:ilvl w:val="0"/>
          <w:numId w:val="42"/>
        </w:numPr>
        <w:contextualSpacing w:val="0"/>
        <w:rPr>
          <w:rFonts w:asciiTheme="minorHAnsi" w:hAnsiTheme="minorHAnsi"/>
        </w:rPr>
      </w:pPr>
      <w:r w:rsidRPr="00A065E1">
        <w:rPr>
          <w:rFonts w:asciiTheme="minorHAnsi" w:hAnsiTheme="minorHAnsi"/>
        </w:rPr>
        <w:t>Ik weet het niet.</w:t>
      </w:r>
    </w:p>
    <w:p w:rsidR="006E0C7B" w:rsidRPr="00A065E1" w:rsidRDefault="006E0C7B" w:rsidP="006E0C7B">
      <w:pPr>
        <w:rPr>
          <w:rFonts w:asciiTheme="minorHAnsi" w:hAnsiTheme="minorHAnsi"/>
        </w:rPr>
      </w:pPr>
    </w:p>
    <w:p w:rsidR="006E0C7B" w:rsidRPr="005867B7" w:rsidRDefault="006E0C7B" w:rsidP="006E0C7B">
      <w:pPr>
        <w:numPr>
          <w:ilvl w:val="0"/>
          <w:numId w:val="35"/>
        </w:numPr>
        <w:rPr>
          <w:rFonts w:asciiTheme="minorHAnsi" w:hAnsiTheme="minorHAnsi"/>
          <w:b/>
        </w:rPr>
      </w:pPr>
      <w:bookmarkStart w:id="32" w:name="_GoBack"/>
      <w:r w:rsidRPr="005867B7">
        <w:rPr>
          <w:rFonts w:asciiTheme="minorHAnsi" w:hAnsiTheme="minorHAnsi"/>
          <w:b/>
        </w:rPr>
        <w:t>Kennisvragen met betrekking tot tak 26</w:t>
      </w:r>
    </w:p>
    <w:bookmarkEnd w:id="32"/>
    <w:p w:rsidR="006E0C7B" w:rsidRPr="00A065E1" w:rsidRDefault="006E0C7B" w:rsidP="006E0C7B">
      <w:pPr>
        <w:rPr>
          <w:rFonts w:asciiTheme="minorHAnsi" w:hAnsiTheme="minorHAnsi"/>
        </w:rPr>
      </w:pPr>
    </w:p>
    <w:p w:rsidR="006E0C7B" w:rsidRPr="00A065E1" w:rsidRDefault="006E0C7B" w:rsidP="006E0C7B">
      <w:pPr>
        <w:rPr>
          <w:rFonts w:asciiTheme="minorHAnsi" w:hAnsiTheme="minorHAnsi"/>
        </w:rPr>
      </w:pPr>
      <w:r w:rsidRPr="00A065E1">
        <w:rPr>
          <w:rFonts w:asciiTheme="minorHAnsi" w:hAnsiTheme="minorHAnsi"/>
        </w:rPr>
        <w:t>Via een kapitalisatiecontract (tak 26-spaarverzekering) wordt uw investering</w:t>
      </w:r>
    </w:p>
    <w:p w:rsidR="006E0C7B" w:rsidRPr="00A065E1" w:rsidRDefault="006E0C7B" w:rsidP="006E0C7B">
      <w:pPr>
        <w:pStyle w:val="Lijstalinea"/>
        <w:numPr>
          <w:ilvl w:val="0"/>
          <w:numId w:val="43"/>
        </w:numPr>
        <w:contextualSpacing w:val="0"/>
        <w:rPr>
          <w:rFonts w:asciiTheme="minorHAnsi" w:hAnsiTheme="minorHAnsi"/>
        </w:rPr>
      </w:pPr>
      <w:r w:rsidRPr="00A065E1">
        <w:rPr>
          <w:rFonts w:asciiTheme="minorHAnsi" w:hAnsiTheme="minorHAnsi"/>
        </w:rPr>
        <w:t>Verhoogd met een door de verzekeraar gewaarborgde intrestvoet;</w:t>
      </w:r>
    </w:p>
    <w:p w:rsidR="006E0C7B" w:rsidRPr="00A065E1" w:rsidRDefault="006E0C7B" w:rsidP="006E0C7B">
      <w:pPr>
        <w:pStyle w:val="Lijstalinea"/>
        <w:numPr>
          <w:ilvl w:val="0"/>
          <w:numId w:val="43"/>
        </w:numPr>
        <w:contextualSpacing w:val="0"/>
        <w:rPr>
          <w:rFonts w:asciiTheme="minorHAnsi" w:hAnsiTheme="minorHAnsi"/>
        </w:rPr>
      </w:pPr>
      <w:r w:rsidRPr="00A065E1">
        <w:rPr>
          <w:rFonts w:asciiTheme="minorHAnsi" w:hAnsiTheme="minorHAnsi"/>
        </w:rPr>
        <w:t>Verhoogd naargelang de prestatie van de beurs;</w:t>
      </w:r>
    </w:p>
    <w:p w:rsidR="006E0C7B" w:rsidRPr="00A065E1" w:rsidRDefault="006E0C7B" w:rsidP="006E0C7B">
      <w:pPr>
        <w:pStyle w:val="Lijstalinea"/>
        <w:numPr>
          <w:ilvl w:val="0"/>
          <w:numId w:val="43"/>
        </w:numPr>
        <w:contextualSpacing w:val="0"/>
        <w:rPr>
          <w:rFonts w:asciiTheme="minorHAnsi" w:hAnsiTheme="minorHAnsi"/>
        </w:rPr>
      </w:pPr>
      <w:r w:rsidRPr="00A065E1">
        <w:rPr>
          <w:rFonts w:asciiTheme="minorHAnsi" w:hAnsiTheme="minorHAnsi"/>
        </w:rPr>
        <w:t>Verhoogd met een vast bedrag;</w:t>
      </w:r>
    </w:p>
    <w:p w:rsidR="006E0C7B" w:rsidRPr="00A065E1" w:rsidRDefault="006E0C7B" w:rsidP="006E0C7B">
      <w:pPr>
        <w:pStyle w:val="Lijstalinea"/>
        <w:numPr>
          <w:ilvl w:val="0"/>
          <w:numId w:val="43"/>
        </w:numPr>
        <w:contextualSpacing w:val="0"/>
        <w:rPr>
          <w:rFonts w:asciiTheme="minorHAnsi" w:hAnsiTheme="minorHAnsi"/>
        </w:rPr>
      </w:pPr>
      <w:r w:rsidRPr="00A065E1">
        <w:rPr>
          <w:rFonts w:asciiTheme="minorHAnsi" w:hAnsiTheme="minorHAnsi"/>
        </w:rPr>
        <w:t>Ik weet het niet.</w:t>
      </w:r>
    </w:p>
    <w:p w:rsidR="006E0C7B" w:rsidRPr="00A065E1" w:rsidRDefault="006E0C7B" w:rsidP="006E0C7B">
      <w:pPr>
        <w:rPr>
          <w:rFonts w:asciiTheme="minorHAnsi" w:hAnsiTheme="minorHAnsi"/>
        </w:rPr>
      </w:pPr>
    </w:p>
    <w:p w:rsidR="006E0C7B" w:rsidRPr="00A065E1" w:rsidRDefault="006E0C7B" w:rsidP="006E0C7B">
      <w:pPr>
        <w:rPr>
          <w:rFonts w:asciiTheme="minorHAnsi" w:hAnsiTheme="minorHAnsi"/>
        </w:rPr>
      </w:pPr>
      <w:r w:rsidRPr="00A065E1">
        <w:rPr>
          <w:rFonts w:asciiTheme="minorHAnsi" w:hAnsiTheme="minorHAnsi"/>
        </w:rPr>
        <w:t>Indien u investeert in een kapitalisatiecontract (tak 26-verzekering) kunt u uw investering</w:t>
      </w:r>
    </w:p>
    <w:p w:rsidR="006E0C7B" w:rsidRPr="00A065E1" w:rsidRDefault="006E0C7B" w:rsidP="006E0C7B">
      <w:pPr>
        <w:pStyle w:val="Lijstalinea"/>
        <w:numPr>
          <w:ilvl w:val="0"/>
          <w:numId w:val="44"/>
        </w:numPr>
        <w:contextualSpacing w:val="0"/>
        <w:rPr>
          <w:rFonts w:asciiTheme="minorHAnsi" w:hAnsiTheme="minorHAnsi"/>
        </w:rPr>
      </w:pPr>
      <w:r w:rsidRPr="00A065E1">
        <w:rPr>
          <w:rFonts w:asciiTheme="minorHAnsi" w:hAnsiTheme="minorHAnsi"/>
        </w:rPr>
        <w:t>Ten allen tijde zonder enige voorwaarde of kost opvragen;</w:t>
      </w:r>
    </w:p>
    <w:p w:rsidR="006E0C7B" w:rsidRPr="00A065E1" w:rsidRDefault="006E0C7B" w:rsidP="006E0C7B">
      <w:pPr>
        <w:pStyle w:val="Lijstalinea"/>
        <w:numPr>
          <w:ilvl w:val="0"/>
          <w:numId w:val="44"/>
        </w:numPr>
        <w:contextualSpacing w:val="0"/>
        <w:rPr>
          <w:rFonts w:asciiTheme="minorHAnsi" w:hAnsiTheme="minorHAnsi"/>
        </w:rPr>
      </w:pPr>
      <w:r w:rsidRPr="00A065E1">
        <w:rPr>
          <w:rFonts w:asciiTheme="minorHAnsi" w:hAnsiTheme="minorHAnsi"/>
        </w:rPr>
        <w:t>Opvragen mits betaling van een opvragingskost (afkoopvergoeding);</w:t>
      </w:r>
    </w:p>
    <w:p w:rsidR="006E0C7B" w:rsidRPr="00A065E1" w:rsidRDefault="006E0C7B" w:rsidP="006E0C7B">
      <w:pPr>
        <w:pStyle w:val="Lijstalinea"/>
        <w:numPr>
          <w:ilvl w:val="0"/>
          <w:numId w:val="44"/>
        </w:numPr>
        <w:contextualSpacing w:val="0"/>
        <w:rPr>
          <w:rFonts w:asciiTheme="minorHAnsi" w:hAnsiTheme="minorHAnsi"/>
        </w:rPr>
      </w:pPr>
      <w:r w:rsidRPr="00A065E1">
        <w:rPr>
          <w:rFonts w:asciiTheme="minorHAnsi" w:hAnsiTheme="minorHAnsi"/>
        </w:rPr>
        <w:t>Pas opvragen op einddatum;</w:t>
      </w:r>
    </w:p>
    <w:p w:rsidR="006E0C7B" w:rsidRPr="00A065E1" w:rsidRDefault="006E0C7B" w:rsidP="006E0C7B">
      <w:pPr>
        <w:pStyle w:val="Lijstalinea"/>
        <w:numPr>
          <w:ilvl w:val="0"/>
          <w:numId w:val="44"/>
        </w:numPr>
        <w:contextualSpacing w:val="0"/>
        <w:rPr>
          <w:rFonts w:asciiTheme="minorHAnsi" w:hAnsiTheme="minorHAnsi"/>
        </w:rPr>
      </w:pPr>
      <w:r w:rsidRPr="00A065E1">
        <w:rPr>
          <w:rFonts w:asciiTheme="minorHAnsi" w:hAnsiTheme="minorHAnsi"/>
        </w:rPr>
        <w:t>Ik weet het niet.</w:t>
      </w:r>
    </w:p>
    <w:p w:rsidR="006E0C7B" w:rsidRPr="00A065E1" w:rsidRDefault="006E0C7B" w:rsidP="006E0C7B">
      <w:pPr>
        <w:rPr>
          <w:rFonts w:asciiTheme="minorHAnsi" w:hAnsiTheme="minorHAnsi"/>
        </w:rPr>
      </w:pPr>
    </w:p>
    <w:p w:rsidR="006E0C7B" w:rsidRPr="00A065E1" w:rsidRDefault="006E0C7B" w:rsidP="006E0C7B">
      <w:pPr>
        <w:rPr>
          <w:rFonts w:asciiTheme="minorHAnsi" w:hAnsiTheme="minorHAnsi"/>
        </w:rPr>
      </w:pPr>
      <w:r w:rsidRPr="00A065E1">
        <w:rPr>
          <w:rFonts w:asciiTheme="minorHAnsi" w:hAnsiTheme="minorHAnsi"/>
        </w:rPr>
        <w:t>Via een investering in een kapitalisatiecontract (tak 26-verzekering)</w:t>
      </w:r>
    </w:p>
    <w:p w:rsidR="006E0C7B" w:rsidRPr="00A065E1" w:rsidRDefault="006E0C7B" w:rsidP="006E0C7B">
      <w:pPr>
        <w:pStyle w:val="Lijstalinea"/>
        <w:numPr>
          <w:ilvl w:val="0"/>
          <w:numId w:val="45"/>
        </w:numPr>
        <w:contextualSpacing w:val="0"/>
        <w:rPr>
          <w:rFonts w:asciiTheme="minorHAnsi" w:hAnsiTheme="minorHAnsi"/>
        </w:rPr>
      </w:pPr>
      <w:r w:rsidRPr="00A065E1">
        <w:rPr>
          <w:rFonts w:asciiTheme="minorHAnsi" w:hAnsiTheme="minorHAnsi"/>
        </w:rPr>
        <w:t>Loopt u het risico uw volledige investering kwijt te raken bij een failliet van de verzekeraar of bij slechte marktontwikkelingen;</w:t>
      </w:r>
    </w:p>
    <w:p w:rsidR="006E0C7B" w:rsidRPr="00A065E1" w:rsidRDefault="006E0C7B" w:rsidP="006E0C7B">
      <w:pPr>
        <w:pStyle w:val="Lijstalinea"/>
        <w:numPr>
          <w:ilvl w:val="0"/>
          <w:numId w:val="45"/>
        </w:numPr>
        <w:contextualSpacing w:val="0"/>
        <w:rPr>
          <w:rFonts w:asciiTheme="minorHAnsi" w:hAnsiTheme="minorHAnsi"/>
        </w:rPr>
      </w:pPr>
      <w:r w:rsidRPr="00A065E1">
        <w:rPr>
          <w:rFonts w:asciiTheme="minorHAnsi" w:hAnsiTheme="minorHAnsi"/>
        </w:rPr>
        <w:t>Loopt u enkel het risico uw volledige investering kwijt te raken bij een failliet van de verzekeraar;</w:t>
      </w:r>
    </w:p>
    <w:p w:rsidR="006E0C7B" w:rsidRPr="00A065E1" w:rsidRDefault="006E0C7B" w:rsidP="006E0C7B">
      <w:pPr>
        <w:pStyle w:val="Lijstalinea"/>
        <w:numPr>
          <w:ilvl w:val="0"/>
          <w:numId w:val="45"/>
        </w:numPr>
        <w:contextualSpacing w:val="0"/>
        <w:rPr>
          <w:rFonts w:asciiTheme="minorHAnsi" w:hAnsiTheme="minorHAnsi"/>
        </w:rPr>
      </w:pPr>
      <w:r w:rsidRPr="00A065E1">
        <w:rPr>
          <w:rFonts w:asciiTheme="minorHAnsi" w:hAnsiTheme="minorHAnsi"/>
        </w:rPr>
        <w:t>Krijgt u in alle gevallen de eerste €100.000 terug, zelfs als de verzekeraar failliet zou gaan;</w:t>
      </w:r>
    </w:p>
    <w:p w:rsidR="006E0C7B" w:rsidRPr="00A065E1" w:rsidRDefault="006E0C7B" w:rsidP="006E0C7B">
      <w:pPr>
        <w:pStyle w:val="Lijstalinea"/>
        <w:numPr>
          <w:ilvl w:val="0"/>
          <w:numId w:val="45"/>
        </w:numPr>
        <w:contextualSpacing w:val="0"/>
        <w:rPr>
          <w:rFonts w:asciiTheme="minorHAnsi" w:hAnsiTheme="minorHAnsi"/>
        </w:rPr>
      </w:pPr>
      <w:r w:rsidRPr="00A065E1">
        <w:rPr>
          <w:rFonts w:asciiTheme="minorHAnsi" w:hAnsiTheme="minorHAnsi"/>
        </w:rPr>
        <w:t>Ik weet het niet.</w:t>
      </w:r>
    </w:p>
    <w:p w:rsidR="006E0C7B" w:rsidRPr="00A065E1" w:rsidRDefault="006E0C7B" w:rsidP="006E0C7B">
      <w:pPr>
        <w:pStyle w:val="Lijstalinea"/>
        <w:jc w:val="both"/>
        <w:rPr>
          <w:rFonts w:asciiTheme="minorHAnsi" w:hAnsiTheme="minorHAnsi"/>
        </w:rPr>
      </w:pPr>
    </w:p>
    <w:p w:rsidR="00456235" w:rsidRDefault="00456235"/>
    <w:sectPr w:rsidR="00456235" w:rsidSect="00023CD4">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7B" w:rsidRDefault="006E0C7B" w:rsidP="006E0C7B">
      <w:r>
        <w:separator/>
      </w:r>
    </w:p>
  </w:endnote>
  <w:endnote w:type="continuationSeparator" w:id="0">
    <w:p w:rsidR="006E0C7B" w:rsidRDefault="006E0C7B" w:rsidP="006E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71617674"/>
      <w:docPartObj>
        <w:docPartGallery w:val="Page Numbers (Bottom of Page)"/>
        <w:docPartUnique/>
      </w:docPartObj>
    </w:sdtPr>
    <w:sdtEndPr>
      <w:rPr>
        <w:rStyle w:val="Paginanummer"/>
      </w:rPr>
    </w:sdtEndPr>
    <w:sdtContent>
      <w:p w:rsidR="00EA6BD0" w:rsidRDefault="006E0C7B" w:rsidP="00E50E9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EA6BD0" w:rsidRDefault="005867B7" w:rsidP="00023CD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Fonts w:asciiTheme="minorHAnsi" w:hAnsiTheme="minorHAnsi" w:cstheme="minorHAnsi"/>
      </w:rPr>
      <w:id w:val="1473172860"/>
      <w:docPartObj>
        <w:docPartGallery w:val="Page Numbers (Bottom of Page)"/>
        <w:docPartUnique/>
      </w:docPartObj>
    </w:sdtPr>
    <w:sdtEndPr>
      <w:rPr>
        <w:rStyle w:val="Paginanummer"/>
      </w:rPr>
    </w:sdtEndPr>
    <w:sdtContent>
      <w:p w:rsidR="00EA6BD0" w:rsidRPr="00023CD4" w:rsidRDefault="006E0C7B" w:rsidP="00E50E9E">
        <w:pPr>
          <w:pStyle w:val="Voettekst"/>
          <w:framePr w:wrap="none" w:vAnchor="text" w:hAnchor="margin" w:xAlign="right" w:y="1"/>
          <w:rPr>
            <w:rStyle w:val="Paginanummer"/>
            <w:rFonts w:asciiTheme="minorHAnsi" w:hAnsiTheme="minorHAnsi" w:cstheme="minorHAnsi"/>
          </w:rPr>
        </w:pPr>
        <w:r w:rsidRPr="00023CD4">
          <w:rPr>
            <w:rStyle w:val="Paginanummer"/>
            <w:rFonts w:asciiTheme="minorHAnsi" w:hAnsiTheme="minorHAnsi" w:cstheme="minorHAnsi"/>
            <w:sz w:val="20"/>
            <w:szCs w:val="20"/>
          </w:rPr>
          <w:fldChar w:fldCharType="begin"/>
        </w:r>
        <w:r w:rsidRPr="00023CD4">
          <w:rPr>
            <w:rStyle w:val="Paginanummer"/>
            <w:rFonts w:asciiTheme="minorHAnsi" w:hAnsiTheme="minorHAnsi" w:cstheme="minorHAnsi"/>
            <w:sz w:val="20"/>
            <w:szCs w:val="20"/>
          </w:rPr>
          <w:instrText xml:space="preserve"> PAGE </w:instrText>
        </w:r>
        <w:r w:rsidRPr="00023CD4">
          <w:rPr>
            <w:rStyle w:val="Paginanummer"/>
            <w:rFonts w:asciiTheme="minorHAnsi" w:hAnsiTheme="minorHAnsi" w:cstheme="minorHAnsi"/>
            <w:sz w:val="20"/>
            <w:szCs w:val="20"/>
          </w:rPr>
          <w:fldChar w:fldCharType="separate"/>
        </w:r>
        <w:r w:rsidR="005867B7">
          <w:rPr>
            <w:rStyle w:val="Paginanummer"/>
            <w:rFonts w:asciiTheme="minorHAnsi" w:hAnsiTheme="minorHAnsi" w:cstheme="minorHAnsi"/>
            <w:noProof/>
            <w:sz w:val="20"/>
            <w:szCs w:val="20"/>
          </w:rPr>
          <w:t>2</w:t>
        </w:r>
        <w:r w:rsidRPr="00023CD4">
          <w:rPr>
            <w:rStyle w:val="Paginanummer"/>
            <w:rFonts w:asciiTheme="minorHAnsi" w:hAnsiTheme="minorHAnsi" w:cstheme="minorHAnsi"/>
            <w:sz w:val="20"/>
            <w:szCs w:val="20"/>
          </w:rPr>
          <w:fldChar w:fldCharType="end"/>
        </w:r>
      </w:p>
    </w:sdtContent>
  </w:sdt>
  <w:p w:rsidR="00EA6BD0" w:rsidRPr="00023CD4" w:rsidRDefault="006E0C7B" w:rsidP="00023CD4">
    <w:pPr>
      <w:pStyle w:val="Voettekst"/>
      <w:ind w:right="360"/>
      <w:jc w:val="center"/>
      <w:rPr>
        <w:rFonts w:asciiTheme="minorHAnsi" w:hAnsiTheme="minorHAnsi" w:cstheme="minorHAnsi"/>
        <w:sz w:val="20"/>
        <w:szCs w:val="20"/>
      </w:rPr>
    </w:pPr>
    <w:r>
      <w:rPr>
        <w:rFonts w:asciiTheme="minorHAnsi" w:hAnsiTheme="minorHAnsi"/>
        <w:sz w:val="20"/>
        <w:szCs w:val="20"/>
      </w:rPr>
      <w:t>Versie 22/06/2020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D0" w:rsidRDefault="006E0C7B" w:rsidP="007658E8">
    <w:pPr>
      <w:pStyle w:val="Voettekst"/>
      <w:tabs>
        <w:tab w:val="clear" w:pos="4536"/>
        <w:tab w:val="clear" w:pos="9072"/>
        <w:tab w:val="left" w:pos="2460"/>
      </w:tabs>
    </w:pPr>
    <w:r>
      <w:tab/>
    </w:r>
  </w:p>
  <w:p w:rsidR="00EA6BD0" w:rsidRPr="00023CD4" w:rsidRDefault="006E0C7B" w:rsidP="00023CD4">
    <w:pPr>
      <w:pStyle w:val="Voettekst"/>
      <w:jc w:val="center"/>
      <w:rPr>
        <w:rFonts w:asciiTheme="minorHAnsi" w:hAnsiTheme="minorHAnsi" w:cstheme="minorHAnsi"/>
        <w:sz w:val="21"/>
        <w:szCs w:val="21"/>
      </w:rPr>
    </w:pPr>
    <w:r>
      <w:rPr>
        <w:rFonts w:asciiTheme="minorHAnsi" w:hAnsiTheme="minorHAnsi"/>
        <w:sz w:val="21"/>
        <w:szCs w:val="21"/>
      </w:rPr>
      <w:t>Versie 22/06/2020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7B" w:rsidRDefault="006E0C7B" w:rsidP="006E0C7B">
      <w:r>
        <w:separator/>
      </w:r>
    </w:p>
  </w:footnote>
  <w:footnote w:type="continuationSeparator" w:id="0">
    <w:p w:rsidR="006E0C7B" w:rsidRDefault="006E0C7B" w:rsidP="006E0C7B">
      <w:r>
        <w:continuationSeparator/>
      </w:r>
    </w:p>
  </w:footnote>
  <w:footnote w:id="1">
    <w:p w:rsidR="006E0C7B" w:rsidRPr="00023CD4" w:rsidRDefault="006E0C7B" w:rsidP="006E0C7B">
      <w:pPr>
        <w:pStyle w:val="Voetnoottekst"/>
        <w:rPr>
          <w:rFonts w:asciiTheme="minorHAnsi" w:hAnsiTheme="minorHAnsi" w:cstheme="minorHAnsi"/>
        </w:rPr>
      </w:pPr>
      <w:r>
        <w:rPr>
          <w:rStyle w:val="Voetnootmarkering"/>
          <w:rFonts w:asciiTheme="minorHAnsi" w:hAnsiTheme="minorHAnsi" w:cstheme="minorHAnsi"/>
        </w:rPr>
        <w:footnoteRef/>
      </w:r>
      <w:r>
        <w:rPr>
          <w:rFonts w:asciiTheme="minorHAnsi" w:hAnsiTheme="minorHAnsi"/>
        </w:rPr>
        <w:t xml:space="preserve"> In de zin van artikel 5 39° van de wet van 4 april 2014 betreffende de verzekeringen.</w:t>
      </w:r>
    </w:p>
  </w:footnote>
  <w:footnote w:id="2">
    <w:p w:rsidR="006E0C7B" w:rsidRPr="00694E2B" w:rsidRDefault="006E0C7B" w:rsidP="006E0C7B">
      <w:pPr>
        <w:pStyle w:val="Voetnoottekst"/>
      </w:pPr>
      <w:r>
        <w:rPr>
          <w:rStyle w:val="Voetnootmarkering"/>
          <w:rFonts w:asciiTheme="minorHAnsi" w:hAnsiTheme="minorHAnsi" w:cstheme="minorHAnsi"/>
        </w:rPr>
        <w:footnoteRef/>
      </w:r>
      <w:r>
        <w:rPr>
          <w:rFonts w:asciiTheme="minorHAnsi" w:hAnsiTheme="minorHAnsi"/>
        </w:rPr>
        <w:t xml:space="preserve"> Wet van 18 september 2017 tot voorkoming van het witwassen van geld en de financiering van terrorisme en tot beperking van het gebruik van contanten.</w:t>
      </w:r>
    </w:p>
  </w:footnote>
  <w:footnote w:id="3">
    <w:p w:rsidR="006E0C7B" w:rsidRPr="00BA3ACE" w:rsidRDefault="006E0C7B" w:rsidP="006E0C7B">
      <w:pPr>
        <w:pStyle w:val="Voetnoottekst"/>
        <w:rPr>
          <w:rFonts w:asciiTheme="minorHAnsi" w:hAnsiTheme="minorHAnsi"/>
          <w:bCs/>
        </w:rPr>
      </w:pPr>
      <w:r>
        <w:rPr>
          <w:rStyle w:val="Voetnootmarkering"/>
        </w:rPr>
        <w:footnoteRef/>
      </w:r>
      <w:r>
        <w:t xml:space="preserve"> </w:t>
      </w:r>
      <w:r>
        <w:rPr>
          <w:rFonts w:asciiTheme="minorHAnsi" w:hAnsiTheme="minorHAnsi"/>
          <w:bCs/>
        </w:rPr>
        <w:t>Indien een website gebruikt wordt voorziet de wet van 4 april 2014 betreffende de verzekeringen in de volgende voorwaarden:</w:t>
      </w:r>
    </w:p>
    <w:p w:rsidR="006E0C7B" w:rsidRDefault="006E0C7B" w:rsidP="006E0C7B">
      <w:pPr>
        <w:pStyle w:val="Voetnoottekst"/>
        <w:rPr>
          <w:rFonts w:asciiTheme="minorHAnsi" w:hAnsiTheme="minorHAnsi"/>
          <w:bCs/>
        </w:rPr>
      </w:pPr>
      <w:r>
        <w:rPr>
          <w:rFonts w:asciiTheme="minorHAnsi" w:hAnsiTheme="minorHAnsi"/>
          <w:bCs/>
        </w:rPr>
        <w:t xml:space="preserve">   a) het gebruik van de website past in de context waarin de verzekeringsdistributeur met de klant zakendoet </w:t>
      </w:r>
      <w:r w:rsidRPr="001A744D">
        <w:rPr>
          <w:rFonts w:asciiTheme="minorHAnsi" w:hAnsiTheme="minorHAnsi"/>
          <w:bCs/>
        </w:rPr>
        <w:t>(= e-mailadres van de klant hebben</w:t>
      </w:r>
      <w:r>
        <w:rPr>
          <w:rFonts w:asciiTheme="minorHAnsi" w:hAnsiTheme="minorHAnsi"/>
          <w:bCs/>
        </w:rPr>
        <w:t>, zoals gevraagd</w:t>
      </w:r>
      <w:r w:rsidRPr="001A744D">
        <w:rPr>
          <w:rFonts w:asciiTheme="minorHAnsi" w:hAnsiTheme="minorHAnsi"/>
          <w:bCs/>
        </w:rPr>
        <w:t xml:space="preserve"> in </w:t>
      </w:r>
      <w:r>
        <w:rPr>
          <w:rFonts w:asciiTheme="minorHAnsi" w:hAnsiTheme="minorHAnsi"/>
          <w:bCs/>
        </w:rPr>
        <w:t xml:space="preserve">de </w:t>
      </w:r>
      <w:r w:rsidRPr="001A744D">
        <w:rPr>
          <w:rFonts w:asciiTheme="minorHAnsi" w:hAnsiTheme="minorHAnsi"/>
          <w:bCs/>
        </w:rPr>
        <w:t xml:space="preserve">klantenfiche </w:t>
      </w:r>
      <w:r>
        <w:rPr>
          <w:rFonts w:asciiTheme="minorHAnsi" w:hAnsiTheme="minorHAnsi"/>
          <w:bCs/>
        </w:rPr>
        <w:t xml:space="preserve">van </w:t>
      </w:r>
      <w:r w:rsidRPr="001A744D">
        <w:rPr>
          <w:rFonts w:asciiTheme="minorHAnsi" w:hAnsiTheme="minorHAnsi"/>
          <w:bCs/>
        </w:rPr>
        <w:t xml:space="preserve">FVF en </w:t>
      </w:r>
      <w:proofErr w:type="spellStart"/>
      <w:r w:rsidRPr="001A744D">
        <w:rPr>
          <w:rFonts w:asciiTheme="minorHAnsi" w:hAnsiTheme="minorHAnsi"/>
          <w:bCs/>
        </w:rPr>
        <w:t>Feprabel</w:t>
      </w:r>
      <w:proofErr w:type="spellEnd"/>
      <w:r w:rsidRPr="001A744D">
        <w:rPr>
          <w:rFonts w:asciiTheme="minorHAnsi" w:hAnsiTheme="minorHAnsi"/>
          <w:bCs/>
        </w:rPr>
        <w:t>); en</w:t>
      </w:r>
      <w:r>
        <w:rPr>
          <w:rFonts w:asciiTheme="minorHAnsi" w:hAnsiTheme="minorHAnsi"/>
          <w:bCs/>
        </w:rPr>
        <w:br/>
        <w:t xml:space="preserve">   b) de klant heeft ingestemd met verstrekking van de informatie via een website (toestemming verkregen in de klantenfiche van FVF en </w:t>
      </w:r>
      <w:proofErr w:type="spellStart"/>
      <w:r>
        <w:rPr>
          <w:rFonts w:asciiTheme="minorHAnsi" w:hAnsiTheme="minorHAnsi"/>
          <w:bCs/>
        </w:rPr>
        <w:t>Feprabel</w:t>
      </w:r>
      <w:proofErr w:type="spellEnd"/>
      <w:r>
        <w:rPr>
          <w:rFonts w:asciiTheme="minorHAnsi" w:hAnsiTheme="minorHAnsi"/>
          <w:bCs/>
        </w:rPr>
        <w:t>);</w:t>
      </w:r>
    </w:p>
    <w:p w:rsidR="006E0C7B" w:rsidRDefault="006E0C7B" w:rsidP="006E0C7B">
      <w:pPr>
        <w:pStyle w:val="Voetnoottekst"/>
        <w:rPr>
          <w:rFonts w:asciiTheme="minorHAnsi" w:hAnsiTheme="minorHAnsi"/>
          <w:bCs/>
        </w:rPr>
      </w:pPr>
      <w:r>
        <w:rPr>
          <w:rFonts w:asciiTheme="minorHAnsi" w:hAnsiTheme="minorHAnsi"/>
          <w:bCs/>
        </w:rPr>
        <w:t xml:space="preserve">   c)</w:t>
      </w:r>
      <w:r w:rsidRPr="00A065E1">
        <w:rPr>
          <w:rFonts w:asciiTheme="minorHAnsi" w:hAnsiTheme="minorHAnsi"/>
          <w:bCs/>
        </w:rPr>
        <w:t>de klant is elektronisch in kennis gesteld van het adres van de website en van de plaats op de website waar die informatie te vinden is</w:t>
      </w:r>
      <w:r>
        <w:rPr>
          <w:rFonts w:asciiTheme="minorHAnsi" w:hAnsiTheme="minorHAnsi"/>
          <w:bCs/>
        </w:rPr>
        <w:t>;</w:t>
      </w:r>
    </w:p>
    <w:p w:rsidR="006E0C7B" w:rsidRPr="00EB11E8" w:rsidRDefault="006E0C7B" w:rsidP="006E0C7B">
      <w:pPr>
        <w:pStyle w:val="Voetnoottekst"/>
      </w:pPr>
      <w:r>
        <w:rPr>
          <w:rFonts w:asciiTheme="minorHAnsi" w:hAnsiTheme="minorHAnsi"/>
          <w:bCs/>
        </w:rPr>
        <w:t xml:space="preserve">   d) de toegang tot de informatie via de website blijft gegarandeerd zolang de raadpleging ervan voor de klant redelijkerwijze nodig is.</w:t>
      </w:r>
    </w:p>
  </w:footnote>
  <w:footnote w:id="4">
    <w:p w:rsidR="006E0C7B" w:rsidRPr="00BA3ACE" w:rsidRDefault="006E0C7B" w:rsidP="006E0C7B">
      <w:pPr>
        <w:pStyle w:val="Voetnoottekst"/>
        <w:rPr>
          <w:rFonts w:asciiTheme="minorHAnsi" w:hAnsiTheme="minorHAnsi"/>
          <w:bCs/>
        </w:rPr>
      </w:pPr>
      <w:r>
        <w:rPr>
          <w:rStyle w:val="Voetnootmarkering"/>
          <w:rFonts w:asciiTheme="minorHAnsi" w:hAnsiTheme="minorHAnsi"/>
        </w:rPr>
        <w:footnoteRef/>
      </w:r>
      <w:r>
        <w:rPr>
          <w:rFonts w:asciiTheme="minorHAnsi" w:hAnsiTheme="minorHAnsi"/>
        </w:rPr>
        <w:t xml:space="preserve"> </w:t>
      </w:r>
      <w:r>
        <w:rPr>
          <w:rFonts w:asciiTheme="minorHAnsi" w:hAnsiTheme="minorHAnsi"/>
          <w:bCs/>
        </w:rPr>
        <w:t> Indien een andere duurzame drager dan papier gebruikt wordt, voorziet de wet van 4 april 2014 betreffende de verzekeringen in de volgende voorwaarden:</w:t>
      </w:r>
    </w:p>
    <w:p w:rsidR="006E0C7B" w:rsidRPr="00E50E9E" w:rsidRDefault="006E0C7B" w:rsidP="006E0C7B">
      <w:pPr>
        <w:pStyle w:val="Voetnoottekst"/>
      </w:pPr>
      <w:r>
        <w:rPr>
          <w:rFonts w:asciiTheme="minorHAnsi" w:hAnsiTheme="minorHAnsi"/>
          <w:bCs/>
        </w:rPr>
        <w:t xml:space="preserve">   a) het gebruik van de duurzame drager past in de context waarin de verzekeringsdistributeur met de klant zakendoet ( = e-mailadres van de klant hebben, zoals gevraagd in de klantenfiche van FVF en </w:t>
      </w:r>
      <w:proofErr w:type="spellStart"/>
      <w:r>
        <w:rPr>
          <w:rFonts w:asciiTheme="minorHAnsi" w:hAnsiTheme="minorHAnsi"/>
          <w:bCs/>
        </w:rPr>
        <w:t>Feprabel</w:t>
      </w:r>
      <w:proofErr w:type="spellEnd"/>
      <w:r>
        <w:rPr>
          <w:rFonts w:asciiTheme="minorHAnsi" w:hAnsiTheme="minorHAnsi"/>
          <w:bCs/>
        </w:rPr>
        <w:t>); en</w:t>
      </w:r>
      <w:r>
        <w:rPr>
          <w:rFonts w:asciiTheme="minorHAnsi" w:hAnsiTheme="minorHAnsi"/>
          <w:bCs/>
        </w:rPr>
        <w:br/>
        <w:t xml:space="preserve">   b) de klant heeft de keuze gekregen tussen informatie op papier of op een andere duurzame drager en heeft voor die laatste drager gekozen (opgenomen in de klantenfiche van FVF en </w:t>
      </w:r>
      <w:proofErr w:type="spellStart"/>
      <w:r>
        <w:rPr>
          <w:rFonts w:asciiTheme="minorHAnsi" w:hAnsiTheme="minorHAnsi"/>
          <w:bCs/>
        </w:rPr>
        <w:t>Feprabel</w:t>
      </w:r>
      <w:proofErr w:type="spellEnd"/>
      <w:r>
        <w:rPr>
          <w:rFonts w:asciiTheme="minorHAnsi" w:hAnsiTheme="minorHAnsi"/>
          <w:bCs/>
        </w:rPr>
        <w:t>).</w:t>
      </w:r>
    </w:p>
  </w:footnote>
  <w:footnote w:id="5">
    <w:p w:rsidR="006E0C7B" w:rsidRPr="003F0DB5" w:rsidRDefault="006E0C7B" w:rsidP="006E0C7B">
      <w:pPr>
        <w:pStyle w:val="Voetnoottekst"/>
      </w:pPr>
      <w:r>
        <w:rPr>
          <w:rStyle w:val="Voetnootmarkering"/>
        </w:rPr>
        <w:footnoteRef/>
      </w:r>
      <w:r>
        <w:t xml:space="preserve"> Vanaf 1 oktober 2020.</w:t>
      </w:r>
    </w:p>
  </w:footnote>
  <w:footnote w:id="6">
    <w:p w:rsidR="006E0C7B" w:rsidRPr="00023CD4" w:rsidRDefault="006E0C7B" w:rsidP="006E0C7B">
      <w:pPr>
        <w:pStyle w:val="Voetnoottekst"/>
        <w:rPr>
          <w:rFonts w:asciiTheme="minorHAnsi" w:hAnsiTheme="minorHAnsi" w:cstheme="minorHAnsi"/>
        </w:rPr>
      </w:pPr>
      <w:r>
        <w:rPr>
          <w:rStyle w:val="Voetnootmarkering"/>
          <w:rFonts w:asciiTheme="minorHAnsi" w:hAnsiTheme="minorHAnsi" w:cstheme="minorHAnsi"/>
        </w:rPr>
        <w:footnoteRef/>
      </w:r>
      <w:r>
        <w:rPr>
          <w:rFonts w:asciiTheme="minorHAnsi" w:hAnsiTheme="minorHAnsi"/>
        </w:rPr>
        <w:t xml:space="preserve"> Ook ‘</w:t>
      </w:r>
      <w:proofErr w:type="spellStart"/>
      <w:r>
        <w:rPr>
          <w:rFonts w:asciiTheme="minorHAnsi" w:hAnsiTheme="minorHAnsi"/>
        </w:rPr>
        <w:t>appropriateness</w:t>
      </w:r>
      <w:proofErr w:type="spellEnd"/>
      <w:r>
        <w:rPr>
          <w:rFonts w:asciiTheme="minorHAnsi" w:hAnsiTheme="minorHAnsi"/>
        </w:rPr>
        <w:t>’ genoemd.</w:t>
      </w:r>
    </w:p>
  </w:footnote>
  <w:footnote w:id="7">
    <w:p w:rsidR="006E0C7B" w:rsidRPr="00435F7B" w:rsidRDefault="006E0C7B" w:rsidP="006E0C7B">
      <w:pPr>
        <w:pStyle w:val="Voetnoottekst"/>
      </w:pPr>
      <w:r>
        <w:rPr>
          <w:rStyle w:val="Voetnootmarkering"/>
          <w:rFonts w:asciiTheme="minorHAnsi" w:hAnsiTheme="minorHAnsi" w:cstheme="minorHAnsi"/>
        </w:rPr>
        <w:footnoteRef/>
      </w:r>
      <w:r>
        <w:rPr>
          <w:rFonts w:asciiTheme="minorHAnsi" w:hAnsiTheme="minorHAnsi"/>
        </w:rPr>
        <w:t xml:space="preserve"> Ook ‘</w:t>
      </w:r>
      <w:proofErr w:type="spellStart"/>
      <w:r>
        <w:rPr>
          <w:rFonts w:asciiTheme="minorHAnsi" w:hAnsiTheme="minorHAnsi"/>
        </w:rPr>
        <w:t>suitability</w:t>
      </w:r>
      <w:proofErr w:type="spellEnd"/>
      <w:r>
        <w:rPr>
          <w:rFonts w:asciiTheme="minorHAnsi" w:hAnsiTheme="minorHAnsi"/>
        </w:rPr>
        <w:t>’ genoemd.</w:t>
      </w:r>
    </w:p>
  </w:footnote>
  <w:footnote w:id="8">
    <w:p w:rsidR="006E0C7B" w:rsidRPr="005444D0" w:rsidRDefault="006E0C7B" w:rsidP="006E0C7B">
      <w:pPr>
        <w:rPr>
          <w:rFonts w:asciiTheme="minorHAnsi" w:hAnsiTheme="minorHAnsi" w:cstheme="minorHAnsi"/>
          <w:i/>
          <w:iCs/>
          <w:sz w:val="20"/>
          <w:szCs w:val="20"/>
        </w:rPr>
      </w:pPr>
      <w:r>
        <w:rPr>
          <w:rStyle w:val="Voetnootmarkering"/>
          <w:rFonts w:asciiTheme="minorHAnsi" w:hAnsiTheme="minorHAnsi" w:cstheme="minorHAnsi"/>
          <w:sz w:val="20"/>
          <w:szCs w:val="20"/>
        </w:rPr>
        <w:footnoteRef/>
      </w:r>
      <w:r>
        <w:rPr>
          <w:rFonts w:asciiTheme="minorHAnsi" w:hAnsiTheme="minorHAnsi"/>
          <w:sz w:val="20"/>
          <w:szCs w:val="20"/>
        </w:rPr>
        <w:t xml:space="preserve"> </w:t>
      </w:r>
      <w:r>
        <w:rPr>
          <w:rFonts w:asciiTheme="minorHAnsi" w:hAnsiTheme="minorHAnsi"/>
          <w:i/>
          <w:iCs/>
          <w:sz w:val="20"/>
          <w:szCs w:val="20"/>
        </w:rPr>
        <w:t>Wanneer de overeenkomst wordt gesloten door middel van een techniek voor communicatie op afstand die de voorafgaande verstrekking van de geschiktheidsverklaring belet, kan de verzekeringstussenpersoon de geschiktheidsverklaring verstrekken op een duurzame drager onmiddellijk nadat de klant door een overeenkomst is gebonden, mits aan de volgende voorwaarden wordt voldaan:</w:t>
      </w:r>
      <w:r>
        <w:rPr>
          <w:rFonts w:asciiTheme="minorHAnsi" w:hAnsiTheme="minorHAnsi"/>
          <w:i/>
          <w:iCs/>
          <w:sz w:val="20"/>
          <w:szCs w:val="20"/>
        </w:rPr>
        <w:br/>
        <w:t>   a) de klant heeft ingestemd met de ontvangst van de geschiktheidsverklaring zonder onnodige vertraging na het sluiten van de overeenkomst; en</w:t>
      </w:r>
      <w:r>
        <w:rPr>
          <w:rFonts w:asciiTheme="minorHAnsi" w:hAnsiTheme="minorHAnsi"/>
          <w:i/>
          <w:iCs/>
          <w:sz w:val="20"/>
          <w:szCs w:val="20"/>
        </w:rPr>
        <w:br/>
        <w:t>   b) de verzekeringstussenpersoon heeft de klant de mogelijkheid geboden de sluiting van de overeenkomst uit te stellen teneinde de geschiktheidsverklaring voorafgaand aan die sluiting te ontvangen.</w:t>
      </w:r>
    </w:p>
    <w:p w:rsidR="006E0C7B" w:rsidRPr="003025FA" w:rsidRDefault="006E0C7B" w:rsidP="006E0C7B">
      <w:pPr>
        <w:pStyle w:val="Voetnoottekst"/>
      </w:pPr>
    </w:p>
  </w:footnote>
  <w:footnote w:id="9">
    <w:p w:rsidR="006E0C7B" w:rsidRPr="00023CD4" w:rsidRDefault="006E0C7B" w:rsidP="006E0C7B">
      <w:pPr>
        <w:pStyle w:val="Voetnoottekst"/>
        <w:ind w:left="284" w:hanging="284"/>
        <w:rPr>
          <w:rFonts w:asciiTheme="minorHAnsi" w:hAnsiTheme="minorHAnsi" w:cstheme="minorHAnsi"/>
        </w:rPr>
      </w:pPr>
      <w:r>
        <w:rPr>
          <w:rFonts w:asciiTheme="minorHAnsi" w:hAnsiTheme="minorHAnsi" w:cstheme="minorHAnsi"/>
          <w:vertAlign w:val="superscript"/>
        </w:rPr>
        <w:footnoteRef/>
      </w:r>
      <w:r>
        <w:rPr>
          <w:rFonts w:asciiTheme="minorHAnsi" w:hAnsiTheme="minorHAnsi"/>
        </w:rPr>
        <w:t xml:space="preserve"> </w:t>
      </w:r>
      <w:r>
        <w:rPr>
          <w:rFonts w:asciiTheme="minorHAnsi" w:hAnsiTheme="minorHAnsi"/>
        </w:rPr>
        <w:tab/>
        <w:t>De vragen onder A ‘Kennis en ervaring’, B ‘Financiële situatie’ en C ‘Doelstellingen’ van Deel II. Financieel overzicht.</w:t>
      </w:r>
    </w:p>
  </w:footnote>
  <w:footnote w:id="10">
    <w:p w:rsidR="006E0C7B" w:rsidRPr="00023CD4" w:rsidRDefault="006E0C7B" w:rsidP="006E0C7B">
      <w:pPr>
        <w:pStyle w:val="Voetnoottekst"/>
        <w:ind w:left="284" w:hanging="284"/>
        <w:rPr>
          <w:rFonts w:asciiTheme="minorHAnsi" w:hAnsiTheme="minorHAnsi" w:cstheme="minorHAnsi"/>
        </w:rPr>
      </w:pPr>
      <w:r>
        <w:rPr>
          <w:rStyle w:val="Voetnootmarkering"/>
          <w:rFonts w:asciiTheme="minorHAnsi" w:hAnsiTheme="minorHAnsi" w:cstheme="minorHAnsi"/>
        </w:rPr>
        <w:footnoteRef/>
      </w:r>
      <w:r>
        <w:rPr>
          <w:rFonts w:asciiTheme="minorHAnsi" w:hAnsiTheme="minorHAnsi"/>
        </w:rPr>
        <w:t xml:space="preserve"> </w:t>
      </w:r>
      <w:r>
        <w:rPr>
          <w:rFonts w:asciiTheme="minorHAnsi" w:hAnsiTheme="minorHAnsi"/>
        </w:rPr>
        <w:tab/>
        <w:t>De vragen onder D. ‘Uw houding t.o.v. risico’ van Deel II. Financieel overzicht.</w:t>
      </w:r>
    </w:p>
  </w:footnote>
  <w:footnote w:id="11">
    <w:p w:rsidR="006E0C7B" w:rsidRPr="00023CD4" w:rsidRDefault="006E0C7B" w:rsidP="006E0C7B">
      <w:pPr>
        <w:pStyle w:val="Voetnoottekst"/>
        <w:ind w:left="284" w:hanging="284"/>
        <w:rPr>
          <w:rFonts w:asciiTheme="minorHAnsi" w:hAnsiTheme="minorHAnsi" w:cstheme="minorHAnsi"/>
        </w:rPr>
      </w:pPr>
      <w:r>
        <w:rPr>
          <w:rFonts w:asciiTheme="minorHAnsi" w:hAnsiTheme="minorHAnsi" w:cstheme="minorHAnsi"/>
          <w:vertAlign w:val="superscript"/>
        </w:rPr>
        <w:footnoteRef/>
      </w:r>
      <w:r>
        <w:rPr>
          <w:rFonts w:asciiTheme="minorHAnsi" w:hAnsiTheme="minorHAnsi"/>
        </w:rPr>
        <w:t xml:space="preserve"> </w:t>
      </w:r>
      <w:r>
        <w:rPr>
          <w:rFonts w:asciiTheme="minorHAnsi" w:hAnsiTheme="minorHAnsi"/>
        </w:rPr>
        <w:tab/>
        <w:t>De klant zelf dient niet visueel te worden gewezen op het onderscheid tussen de objectieve en subjectieve vragen.</w:t>
      </w:r>
    </w:p>
  </w:footnote>
  <w:footnote w:id="12">
    <w:p w:rsidR="006E0C7B" w:rsidRPr="00023CD4" w:rsidRDefault="006E0C7B" w:rsidP="006E0C7B">
      <w:pPr>
        <w:pStyle w:val="Voetnoottekst"/>
        <w:ind w:left="284" w:hanging="284"/>
        <w:rPr>
          <w:rFonts w:asciiTheme="minorHAnsi" w:hAnsiTheme="minorHAnsi" w:cstheme="minorHAnsi"/>
        </w:rPr>
      </w:pPr>
      <w:r>
        <w:rPr>
          <w:rFonts w:asciiTheme="minorHAnsi" w:hAnsiTheme="minorHAnsi" w:cstheme="minorHAnsi"/>
          <w:vertAlign w:val="superscript"/>
        </w:rPr>
        <w:footnoteRef/>
      </w:r>
      <w:r>
        <w:rPr>
          <w:rFonts w:asciiTheme="minorHAnsi" w:hAnsiTheme="minorHAnsi"/>
        </w:rPr>
        <w:t xml:space="preserve"> </w:t>
      </w:r>
      <w:r>
        <w:rPr>
          <w:rFonts w:asciiTheme="minorHAnsi" w:hAnsiTheme="minorHAnsi"/>
        </w:rPr>
        <w:tab/>
        <w:t>Cf. de looptijd waarna er geen roerende voorheffing meer verschuldigd is.</w:t>
      </w:r>
    </w:p>
  </w:footnote>
  <w:footnote w:id="13">
    <w:p w:rsidR="006E0C7B" w:rsidRPr="00DC2BED" w:rsidRDefault="006E0C7B" w:rsidP="006E0C7B">
      <w:pPr>
        <w:pStyle w:val="Voetnoottekst"/>
        <w:ind w:left="284" w:hanging="284"/>
        <w:rPr>
          <w:rFonts w:ascii="Verdana" w:hAnsi="Verdana"/>
          <w:sz w:val="16"/>
          <w:szCs w:val="16"/>
        </w:rPr>
      </w:pPr>
      <w:r>
        <w:rPr>
          <w:rStyle w:val="Voetnootmarkering"/>
          <w:rFonts w:asciiTheme="minorHAnsi" w:hAnsiTheme="minorHAnsi" w:cstheme="minorHAnsi"/>
        </w:rPr>
        <w:footnoteRef/>
      </w:r>
      <w:r>
        <w:rPr>
          <w:rFonts w:asciiTheme="minorHAnsi" w:hAnsiTheme="minorHAnsi"/>
        </w:rPr>
        <w:t xml:space="preserve"> </w:t>
      </w:r>
      <w:r>
        <w:rPr>
          <w:rFonts w:asciiTheme="minorHAnsi" w:hAnsiTheme="minorHAnsi"/>
        </w:rPr>
        <w:tab/>
        <w:t>In het geval van een ‘cross-scoring’ wordt elk antwoord niet alleen op zichzelf bekeken en een score toegewezen, maar worden specifieke combinaties van verschillende antwoorden die de klant kan geven in rekening gebracht in de score van de antwoorden.</w:t>
      </w:r>
    </w:p>
  </w:footnote>
  <w:footnote w:id="14">
    <w:p w:rsidR="006E0C7B" w:rsidRPr="003F0DB5" w:rsidRDefault="006E0C7B" w:rsidP="006E0C7B">
      <w:pPr>
        <w:pStyle w:val="Voetnoottekst"/>
      </w:pPr>
      <w:r>
        <w:rPr>
          <w:rStyle w:val="Voetnootmarkering"/>
        </w:rPr>
        <w:footnoteRef/>
      </w:r>
      <w:r>
        <w:t xml:space="preserve"> Vanaf 1 oktober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D0" w:rsidRDefault="005867B7" w:rsidP="00023CD4">
    <w:pPr>
      <w:pStyle w:val="Koptekst"/>
    </w:pPr>
  </w:p>
  <w:p w:rsidR="00EA6BD0" w:rsidRDefault="005867B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D0" w:rsidRDefault="006E0C7B" w:rsidP="001722C5">
    <w:pPr>
      <w:pStyle w:val="Koptekst"/>
      <w:jc w:val="center"/>
    </w:pPr>
    <w:r>
      <w:rPr>
        <w:noProof/>
        <w:lang w:eastAsia="nl-BE"/>
      </w:rPr>
      <w:drawing>
        <wp:inline distT="0" distB="0" distL="0" distR="0" wp14:anchorId="740CCED0" wp14:editId="2A66F82D">
          <wp:extent cx="1249378" cy="428176"/>
          <wp:effectExtent l="0" t="0" r="0" b="3810"/>
          <wp:docPr id="5" name="Afbeelding 5" descr="Afbeelding met tekening, voedsel,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uralia-logo.png"/>
                  <pic:cNvPicPr/>
                </pic:nvPicPr>
                <pic:blipFill>
                  <a:blip r:embed="rId1">
                    <a:extLst>
                      <a:ext uri="{28A0092B-C50C-407E-A947-70E740481C1C}">
                        <a14:useLocalDpi xmlns:a14="http://schemas.microsoft.com/office/drawing/2010/main" val="0"/>
                      </a:ext>
                    </a:extLst>
                  </a:blip>
                  <a:stretch>
                    <a:fillRect/>
                  </a:stretch>
                </pic:blipFill>
                <pic:spPr>
                  <a:xfrm>
                    <a:off x="0" y="0"/>
                    <a:ext cx="1271634" cy="435803"/>
                  </a:xfrm>
                  <a:prstGeom prst="rect">
                    <a:avLst/>
                  </a:prstGeom>
                </pic:spPr>
              </pic:pic>
            </a:graphicData>
          </a:graphic>
        </wp:inline>
      </w:drawing>
    </w:r>
    <w:r>
      <w:rPr>
        <w:noProof/>
        <w:lang w:eastAsia="nl-BE"/>
      </w:rPr>
      <w:drawing>
        <wp:inline distT="0" distB="0" distL="0" distR="0" wp14:anchorId="4B4B9E81" wp14:editId="2F0C91A2">
          <wp:extent cx="996947" cy="1059256"/>
          <wp:effectExtent l="0" t="0" r="0" b="0"/>
          <wp:docPr id="6" name="Afbeelding 6" descr="Afbeelding met tekst, teken, bord,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VF - contouren.png"/>
                  <pic:cNvPicPr/>
                </pic:nvPicPr>
                <pic:blipFill>
                  <a:blip r:embed="rId2">
                    <a:extLst>
                      <a:ext uri="{28A0092B-C50C-407E-A947-70E740481C1C}">
                        <a14:useLocalDpi xmlns:a14="http://schemas.microsoft.com/office/drawing/2010/main" val="0"/>
                      </a:ext>
                    </a:extLst>
                  </a:blip>
                  <a:stretch>
                    <a:fillRect/>
                  </a:stretch>
                </pic:blipFill>
                <pic:spPr>
                  <a:xfrm>
                    <a:off x="0" y="0"/>
                    <a:ext cx="1010170" cy="1073306"/>
                  </a:xfrm>
                  <a:prstGeom prst="rect">
                    <a:avLst/>
                  </a:prstGeom>
                </pic:spPr>
              </pic:pic>
            </a:graphicData>
          </a:graphic>
        </wp:inline>
      </w:drawing>
    </w:r>
    <w:r>
      <w:rPr>
        <w:noProof/>
        <w:lang w:eastAsia="nl-BE"/>
      </w:rPr>
      <w:drawing>
        <wp:inline distT="0" distB="0" distL="0" distR="0" wp14:anchorId="103BB45E" wp14:editId="5D833CAF">
          <wp:extent cx="1394233" cy="565230"/>
          <wp:effectExtent l="0" t="0" r="3175" b="0"/>
          <wp:docPr id="7" name="Afbeelding 7"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abel.gif"/>
                  <pic:cNvPicPr/>
                </pic:nvPicPr>
                <pic:blipFill>
                  <a:blip r:embed="rId3">
                    <a:extLst>
                      <a:ext uri="{28A0092B-C50C-407E-A947-70E740481C1C}">
                        <a14:useLocalDpi xmlns:a14="http://schemas.microsoft.com/office/drawing/2010/main" val="0"/>
                      </a:ext>
                    </a:extLst>
                  </a:blip>
                  <a:stretch>
                    <a:fillRect/>
                  </a:stretch>
                </pic:blipFill>
                <pic:spPr>
                  <a:xfrm>
                    <a:off x="0" y="0"/>
                    <a:ext cx="1425713" cy="577992"/>
                  </a:xfrm>
                  <a:prstGeom prst="rect">
                    <a:avLst/>
                  </a:prstGeom>
                </pic:spPr>
              </pic:pic>
            </a:graphicData>
          </a:graphic>
        </wp:inline>
      </w:drawing>
    </w:r>
    <w:r>
      <w:rPr>
        <w:noProof/>
        <w:lang w:eastAsia="nl-BE"/>
      </w:rPr>
      <w:drawing>
        <wp:inline distT="0" distB="0" distL="0" distR="0" wp14:anchorId="0EBBEACE" wp14:editId="5A2BA385">
          <wp:extent cx="1502876" cy="709810"/>
          <wp:effectExtent l="0" t="0" r="0" b="1905"/>
          <wp:docPr id="8" name="Afbeelding 8"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vm.png"/>
                  <pic:cNvPicPr/>
                </pic:nvPicPr>
                <pic:blipFill rotWithShape="1">
                  <a:blip r:embed="rId4">
                    <a:extLst>
                      <a:ext uri="{28A0092B-C50C-407E-A947-70E740481C1C}">
                        <a14:useLocalDpi xmlns:a14="http://schemas.microsoft.com/office/drawing/2010/main" val="0"/>
                      </a:ext>
                    </a:extLst>
                  </a:blip>
                  <a:srcRect l="17341" r="8836"/>
                  <a:stretch/>
                </pic:blipFill>
                <pic:spPr bwMode="auto">
                  <a:xfrm>
                    <a:off x="0" y="0"/>
                    <a:ext cx="1538033" cy="726415"/>
                  </a:xfrm>
                  <a:prstGeom prst="rect">
                    <a:avLst/>
                  </a:prstGeom>
                  <a:ln>
                    <a:noFill/>
                  </a:ln>
                  <a:extLst>
                    <a:ext uri="{53640926-AAD7-44D8-BBD7-CCE9431645EC}">
                      <a14:shadowObscured xmlns:a14="http://schemas.microsoft.com/office/drawing/2010/main"/>
                    </a:ext>
                  </a:extLst>
                </pic:spPr>
              </pic:pic>
            </a:graphicData>
          </a:graphic>
        </wp:inline>
      </w:drawing>
    </w:r>
  </w:p>
  <w:p w:rsidR="00EA6BD0" w:rsidRDefault="005867B7" w:rsidP="001722C5">
    <w:pPr>
      <w:pStyle w:val="Koptekst"/>
      <w:jc w:val="center"/>
    </w:pPr>
  </w:p>
  <w:p w:rsidR="00EA6BD0" w:rsidRDefault="005867B7" w:rsidP="001722C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C09"/>
    <w:multiLevelType w:val="hybridMultilevel"/>
    <w:tmpl w:val="D4B243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17E6D83"/>
    <w:multiLevelType w:val="hybridMultilevel"/>
    <w:tmpl w:val="0D8C11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A522935"/>
    <w:multiLevelType w:val="hybridMultilevel"/>
    <w:tmpl w:val="A4E462A6"/>
    <w:lvl w:ilvl="0" w:tplc="443864E8">
      <w:start w:val="5"/>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8474E2"/>
    <w:multiLevelType w:val="hybridMultilevel"/>
    <w:tmpl w:val="D4B243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13BA71E3"/>
    <w:multiLevelType w:val="hybridMultilevel"/>
    <w:tmpl w:val="FDD6BC38"/>
    <w:lvl w:ilvl="0" w:tplc="3724B618">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4291A16"/>
    <w:multiLevelType w:val="hybridMultilevel"/>
    <w:tmpl w:val="F7EA69B6"/>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423721"/>
    <w:multiLevelType w:val="hybridMultilevel"/>
    <w:tmpl w:val="856611F6"/>
    <w:lvl w:ilvl="0" w:tplc="0EA08FD6">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7" w15:restartNumberingAfterBreak="0">
    <w:nsid w:val="22961BBC"/>
    <w:multiLevelType w:val="hybridMultilevel"/>
    <w:tmpl w:val="51CA0C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52D607D"/>
    <w:multiLevelType w:val="hybridMultilevel"/>
    <w:tmpl w:val="D9CC12F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7AC282D"/>
    <w:multiLevelType w:val="hybridMultilevel"/>
    <w:tmpl w:val="8578AB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9FE2ABD"/>
    <w:multiLevelType w:val="hybridMultilevel"/>
    <w:tmpl w:val="B9568A8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AE42230"/>
    <w:multiLevelType w:val="hybridMultilevel"/>
    <w:tmpl w:val="64884B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B047972"/>
    <w:multiLevelType w:val="hybridMultilevel"/>
    <w:tmpl w:val="D4B243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2D7A5A0A"/>
    <w:multiLevelType w:val="hybridMultilevel"/>
    <w:tmpl w:val="D8CCB364"/>
    <w:lvl w:ilvl="0" w:tplc="08130005">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4" w15:restartNumberingAfterBreak="0">
    <w:nsid w:val="2E1C22D0"/>
    <w:multiLevelType w:val="hybridMultilevel"/>
    <w:tmpl w:val="817CE4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E5E035F"/>
    <w:multiLevelType w:val="hybridMultilevel"/>
    <w:tmpl w:val="DF44F4C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EB472A6"/>
    <w:multiLevelType w:val="hybridMultilevel"/>
    <w:tmpl w:val="3712F73C"/>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F83608"/>
    <w:multiLevelType w:val="hybridMultilevel"/>
    <w:tmpl w:val="62BE74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6BA3772"/>
    <w:multiLevelType w:val="hybridMultilevel"/>
    <w:tmpl w:val="93F6B784"/>
    <w:lvl w:ilvl="0" w:tplc="04130001">
      <w:start w:val="1"/>
      <w:numFmt w:val="bullet"/>
      <w:lvlText w:val=""/>
      <w:lvlJc w:val="left"/>
      <w:pPr>
        <w:ind w:left="720" w:hanging="360"/>
      </w:pPr>
      <w:rPr>
        <w:rFonts w:ascii="Symbol" w:hAnsi="Symbol" w:cs="Symbol" w:hint="default"/>
      </w:rPr>
    </w:lvl>
    <w:lvl w:ilvl="1" w:tplc="08130005">
      <w:start w:val="1"/>
      <w:numFmt w:val="bullet"/>
      <w:lvlText w:val=""/>
      <w:lvlJc w:val="left"/>
      <w:pPr>
        <w:ind w:left="1515"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0C60D5"/>
    <w:multiLevelType w:val="hybridMultilevel"/>
    <w:tmpl w:val="4686197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384" w:hanging="360"/>
      </w:pPr>
      <w:rPr>
        <w:rFonts w:ascii="Courier New" w:hAnsi="Courier New" w:cs="Courier New" w:hint="default"/>
      </w:rPr>
    </w:lvl>
    <w:lvl w:ilvl="2" w:tplc="08130005" w:tentative="1">
      <w:start w:val="1"/>
      <w:numFmt w:val="bullet"/>
      <w:lvlText w:val=""/>
      <w:lvlJc w:val="left"/>
      <w:pPr>
        <w:ind w:left="1104" w:hanging="360"/>
      </w:pPr>
      <w:rPr>
        <w:rFonts w:ascii="Wingdings" w:hAnsi="Wingdings" w:hint="default"/>
      </w:rPr>
    </w:lvl>
    <w:lvl w:ilvl="3" w:tplc="08130001" w:tentative="1">
      <w:start w:val="1"/>
      <w:numFmt w:val="bullet"/>
      <w:lvlText w:val=""/>
      <w:lvlJc w:val="left"/>
      <w:pPr>
        <w:ind w:left="1824" w:hanging="360"/>
      </w:pPr>
      <w:rPr>
        <w:rFonts w:ascii="Symbol" w:hAnsi="Symbol" w:hint="default"/>
      </w:rPr>
    </w:lvl>
    <w:lvl w:ilvl="4" w:tplc="08130003" w:tentative="1">
      <w:start w:val="1"/>
      <w:numFmt w:val="bullet"/>
      <w:lvlText w:val="o"/>
      <w:lvlJc w:val="left"/>
      <w:pPr>
        <w:ind w:left="2544" w:hanging="360"/>
      </w:pPr>
      <w:rPr>
        <w:rFonts w:ascii="Courier New" w:hAnsi="Courier New" w:cs="Courier New" w:hint="default"/>
      </w:rPr>
    </w:lvl>
    <w:lvl w:ilvl="5" w:tplc="08130005" w:tentative="1">
      <w:start w:val="1"/>
      <w:numFmt w:val="bullet"/>
      <w:lvlText w:val=""/>
      <w:lvlJc w:val="left"/>
      <w:pPr>
        <w:ind w:left="3264" w:hanging="360"/>
      </w:pPr>
      <w:rPr>
        <w:rFonts w:ascii="Wingdings" w:hAnsi="Wingdings" w:hint="default"/>
      </w:rPr>
    </w:lvl>
    <w:lvl w:ilvl="6" w:tplc="08130001" w:tentative="1">
      <w:start w:val="1"/>
      <w:numFmt w:val="bullet"/>
      <w:lvlText w:val=""/>
      <w:lvlJc w:val="left"/>
      <w:pPr>
        <w:ind w:left="3984" w:hanging="360"/>
      </w:pPr>
      <w:rPr>
        <w:rFonts w:ascii="Symbol" w:hAnsi="Symbol" w:hint="default"/>
      </w:rPr>
    </w:lvl>
    <w:lvl w:ilvl="7" w:tplc="08130003" w:tentative="1">
      <w:start w:val="1"/>
      <w:numFmt w:val="bullet"/>
      <w:lvlText w:val="o"/>
      <w:lvlJc w:val="left"/>
      <w:pPr>
        <w:ind w:left="4704" w:hanging="360"/>
      </w:pPr>
      <w:rPr>
        <w:rFonts w:ascii="Courier New" w:hAnsi="Courier New" w:cs="Courier New" w:hint="default"/>
      </w:rPr>
    </w:lvl>
    <w:lvl w:ilvl="8" w:tplc="08130005" w:tentative="1">
      <w:start w:val="1"/>
      <w:numFmt w:val="bullet"/>
      <w:lvlText w:val=""/>
      <w:lvlJc w:val="left"/>
      <w:pPr>
        <w:ind w:left="5424" w:hanging="360"/>
      </w:pPr>
      <w:rPr>
        <w:rFonts w:ascii="Wingdings" w:hAnsi="Wingdings" w:hint="default"/>
      </w:rPr>
    </w:lvl>
  </w:abstractNum>
  <w:abstractNum w:abstractNumId="20" w15:restartNumberingAfterBreak="0">
    <w:nsid w:val="39FF2B57"/>
    <w:multiLevelType w:val="hybridMultilevel"/>
    <w:tmpl w:val="B02ADF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A7F6692"/>
    <w:multiLevelType w:val="hybridMultilevel"/>
    <w:tmpl w:val="5908DD2A"/>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B7F29A1"/>
    <w:multiLevelType w:val="hybridMultilevel"/>
    <w:tmpl w:val="8B06CB5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3BE160A2"/>
    <w:multiLevelType w:val="hybridMultilevel"/>
    <w:tmpl w:val="FFFC2B5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3F6C460C"/>
    <w:multiLevelType w:val="hybridMultilevel"/>
    <w:tmpl w:val="05E8D3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FA617CA"/>
    <w:multiLevelType w:val="hybridMultilevel"/>
    <w:tmpl w:val="893ADD50"/>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441D4329"/>
    <w:multiLevelType w:val="hybridMultilevel"/>
    <w:tmpl w:val="62D607E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472E0397"/>
    <w:multiLevelType w:val="hybridMultilevel"/>
    <w:tmpl w:val="DAA453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7DE6490"/>
    <w:multiLevelType w:val="hybridMultilevel"/>
    <w:tmpl w:val="8BE2DB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52BB0ED5"/>
    <w:multiLevelType w:val="hybridMultilevel"/>
    <w:tmpl w:val="80B2BA56"/>
    <w:lvl w:ilvl="0" w:tplc="BC2EB9C6">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30" w15:restartNumberingAfterBreak="0">
    <w:nsid w:val="546A2F28"/>
    <w:multiLevelType w:val="hybridMultilevel"/>
    <w:tmpl w:val="3376B182"/>
    <w:lvl w:ilvl="0" w:tplc="04130001">
      <w:start w:val="1"/>
      <w:numFmt w:val="bullet"/>
      <w:lvlText w:val=""/>
      <w:lvlJc w:val="left"/>
      <w:pPr>
        <w:ind w:left="1068" w:hanging="360"/>
      </w:pPr>
      <w:rPr>
        <w:rFonts w:ascii="Symbol" w:hAnsi="Symbol" w:cs="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31" w15:restartNumberingAfterBreak="0">
    <w:nsid w:val="5D430E8D"/>
    <w:multiLevelType w:val="hybridMultilevel"/>
    <w:tmpl w:val="E14253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688929EC"/>
    <w:multiLevelType w:val="hybridMultilevel"/>
    <w:tmpl w:val="03BCAA32"/>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F23147"/>
    <w:multiLevelType w:val="hybridMultilevel"/>
    <w:tmpl w:val="74A4555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6B487576"/>
    <w:multiLevelType w:val="multilevel"/>
    <w:tmpl w:val="1E74D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BE73C9"/>
    <w:multiLevelType w:val="hybridMultilevel"/>
    <w:tmpl w:val="603C461C"/>
    <w:lvl w:ilvl="0" w:tplc="3C0AB0FC">
      <w:start w:val="3"/>
      <w:numFmt w:val="bullet"/>
      <w:lvlText w:val="-"/>
      <w:lvlJc w:val="left"/>
      <w:pPr>
        <w:ind w:left="720" w:hanging="360"/>
      </w:pPr>
      <w:rPr>
        <w:rFonts w:ascii="Verdana" w:eastAsia="Calibri" w:hAnsi="Verdana" w:cs="Times New Roman" w:hint="default"/>
      </w:rPr>
    </w:lvl>
    <w:lvl w:ilvl="1" w:tplc="04130001">
      <w:start w:val="1"/>
      <w:numFmt w:val="bullet"/>
      <w:lvlText w:val=""/>
      <w:lvlJc w:val="left"/>
      <w:pPr>
        <w:ind w:left="720" w:hanging="360"/>
      </w:pPr>
      <w:rPr>
        <w:rFonts w:ascii="Symbol" w:hAnsi="Symbol"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E841932"/>
    <w:multiLevelType w:val="hybridMultilevel"/>
    <w:tmpl w:val="0400B2B6"/>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F2B1FC6"/>
    <w:multiLevelType w:val="hybridMultilevel"/>
    <w:tmpl w:val="3E162B2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8E70797"/>
    <w:multiLevelType w:val="hybridMultilevel"/>
    <w:tmpl w:val="D44035E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9B55E34"/>
    <w:multiLevelType w:val="hybridMultilevel"/>
    <w:tmpl w:val="8AB02DA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CDC6229"/>
    <w:multiLevelType w:val="hybridMultilevel"/>
    <w:tmpl w:val="38DE160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D976260"/>
    <w:multiLevelType w:val="hybridMultilevel"/>
    <w:tmpl w:val="A1D4B4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7DD7040F"/>
    <w:multiLevelType w:val="hybridMultilevel"/>
    <w:tmpl w:val="E14E1132"/>
    <w:lvl w:ilvl="0" w:tplc="0813001B">
      <w:start w:val="1"/>
      <w:numFmt w:val="lowerRoman"/>
      <w:lvlText w:val="%1."/>
      <w:lvlJc w:val="righ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F104E07"/>
    <w:multiLevelType w:val="hybridMultilevel"/>
    <w:tmpl w:val="2F50A01A"/>
    <w:lvl w:ilvl="0" w:tplc="08130005">
      <w:start w:val="1"/>
      <w:numFmt w:val="bullet"/>
      <w:lvlText w:val=""/>
      <w:lvlJc w:val="left"/>
      <w:pPr>
        <w:ind w:left="1515" w:hanging="360"/>
      </w:pPr>
      <w:rPr>
        <w:rFonts w:ascii="Wingdings" w:hAnsi="Wingdings" w:hint="default"/>
      </w:rPr>
    </w:lvl>
    <w:lvl w:ilvl="1" w:tplc="08130003" w:tentative="1">
      <w:start w:val="1"/>
      <w:numFmt w:val="bullet"/>
      <w:lvlText w:val="o"/>
      <w:lvlJc w:val="left"/>
      <w:pPr>
        <w:ind w:left="2235" w:hanging="360"/>
      </w:pPr>
      <w:rPr>
        <w:rFonts w:ascii="Courier New" w:hAnsi="Courier New" w:cs="Courier New" w:hint="default"/>
      </w:rPr>
    </w:lvl>
    <w:lvl w:ilvl="2" w:tplc="08130005" w:tentative="1">
      <w:start w:val="1"/>
      <w:numFmt w:val="bullet"/>
      <w:lvlText w:val=""/>
      <w:lvlJc w:val="left"/>
      <w:pPr>
        <w:ind w:left="2955" w:hanging="360"/>
      </w:pPr>
      <w:rPr>
        <w:rFonts w:ascii="Wingdings" w:hAnsi="Wingdings" w:hint="default"/>
      </w:rPr>
    </w:lvl>
    <w:lvl w:ilvl="3" w:tplc="08130001" w:tentative="1">
      <w:start w:val="1"/>
      <w:numFmt w:val="bullet"/>
      <w:lvlText w:val=""/>
      <w:lvlJc w:val="left"/>
      <w:pPr>
        <w:ind w:left="3675" w:hanging="360"/>
      </w:pPr>
      <w:rPr>
        <w:rFonts w:ascii="Symbol" w:hAnsi="Symbol" w:hint="default"/>
      </w:rPr>
    </w:lvl>
    <w:lvl w:ilvl="4" w:tplc="08130003" w:tentative="1">
      <w:start w:val="1"/>
      <w:numFmt w:val="bullet"/>
      <w:lvlText w:val="o"/>
      <w:lvlJc w:val="left"/>
      <w:pPr>
        <w:ind w:left="4395" w:hanging="360"/>
      </w:pPr>
      <w:rPr>
        <w:rFonts w:ascii="Courier New" w:hAnsi="Courier New" w:cs="Courier New" w:hint="default"/>
      </w:rPr>
    </w:lvl>
    <w:lvl w:ilvl="5" w:tplc="08130005" w:tentative="1">
      <w:start w:val="1"/>
      <w:numFmt w:val="bullet"/>
      <w:lvlText w:val=""/>
      <w:lvlJc w:val="left"/>
      <w:pPr>
        <w:ind w:left="5115" w:hanging="360"/>
      </w:pPr>
      <w:rPr>
        <w:rFonts w:ascii="Wingdings" w:hAnsi="Wingdings" w:hint="default"/>
      </w:rPr>
    </w:lvl>
    <w:lvl w:ilvl="6" w:tplc="08130001" w:tentative="1">
      <w:start w:val="1"/>
      <w:numFmt w:val="bullet"/>
      <w:lvlText w:val=""/>
      <w:lvlJc w:val="left"/>
      <w:pPr>
        <w:ind w:left="5835" w:hanging="360"/>
      </w:pPr>
      <w:rPr>
        <w:rFonts w:ascii="Symbol" w:hAnsi="Symbol" w:hint="default"/>
      </w:rPr>
    </w:lvl>
    <w:lvl w:ilvl="7" w:tplc="08130003" w:tentative="1">
      <w:start w:val="1"/>
      <w:numFmt w:val="bullet"/>
      <w:lvlText w:val="o"/>
      <w:lvlJc w:val="left"/>
      <w:pPr>
        <w:ind w:left="6555" w:hanging="360"/>
      </w:pPr>
      <w:rPr>
        <w:rFonts w:ascii="Courier New" w:hAnsi="Courier New" w:cs="Courier New" w:hint="default"/>
      </w:rPr>
    </w:lvl>
    <w:lvl w:ilvl="8" w:tplc="08130005" w:tentative="1">
      <w:start w:val="1"/>
      <w:numFmt w:val="bullet"/>
      <w:lvlText w:val=""/>
      <w:lvlJc w:val="left"/>
      <w:pPr>
        <w:ind w:left="7275" w:hanging="360"/>
      </w:pPr>
      <w:rPr>
        <w:rFonts w:ascii="Wingdings" w:hAnsi="Wingdings" w:hint="default"/>
      </w:rPr>
    </w:lvl>
  </w:abstractNum>
  <w:num w:numId="1">
    <w:abstractNumId w:val="18"/>
  </w:num>
  <w:num w:numId="2">
    <w:abstractNumId w:val="36"/>
  </w:num>
  <w:num w:numId="3">
    <w:abstractNumId w:val="27"/>
  </w:num>
  <w:num w:numId="4">
    <w:abstractNumId w:val="20"/>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3"/>
  </w:num>
  <w:num w:numId="9">
    <w:abstractNumId w:val="21"/>
  </w:num>
  <w:num w:numId="10">
    <w:abstractNumId w:val="30"/>
  </w:num>
  <w:num w:numId="11">
    <w:abstractNumId w:val="13"/>
  </w:num>
  <w:num w:numId="12">
    <w:abstractNumId w:val="10"/>
  </w:num>
  <w:num w:numId="13">
    <w:abstractNumId w:val="32"/>
  </w:num>
  <w:num w:numId="14">
    <w:abstractNumId w:val="16"/>
  </w:num>
  <w:num w:numId="15">
    <w:abstractNumId w:val="42"/>
  </w:num>
  <w:num w:numId="16">
    <w:abstractNumId w:val="25"/>
  </w:num>
  <w:num w:numId="17">
    <w:abstractNumId w:val="19"/>
  </w:num>
  <w:num w:numId="18">
    <w:abstractNumId w:val="24"/>
  </w:num>
  <w:num w:numId="19">
    <w:abstractNumId w:val="35"/>
  </w:num>
  <w:num w:numId="20">
    <w:abstractNumId w:val="12"/>
  </w:num>
  <w:num w:numId="21">
    <w:abstractNumId w:val="3"/>
  </w:num>
  <w:num w:numId="22">
    <w:abstractNumId w:val="0"/>
  </w:num>
  <w:num w:numId="23">
    <w:abstractNumId w:val="34"/>
  </w:num>
  <w:num w:numId="24">
    <w:abstractNumId w:val="2"/>
  </w:num>
  <w:num w:numId="25">
    <w:abstractNumId w:val="9"/>
  </w:num>
  <w:num w:numId="26">
    <w:abstractNumId w:val="17"/>
  </w:num>
  <w:num w:numId="27">
    <w:abstractNumId w:val="29"/>
  </w:num>
  <w:num w:numId="28">
    <w:abstractNumId w:val="6"/>
  </w:num>
  <w:num w:numId="29">
    <w:abstractNumId w:val="14"/>
  </w:num>
  <w:num w:numId="30">
    <w:abstractNumId w:val="41"/>
  </w:num>
  <w:num w:numId="31">
    <w:abstractNumId w:val="1"/>
  </w:num>
  <w:num w:numId="32">
    <w:abstractNumId w:val="31"/>
  </w:num>
  <w:num w:numId="33">
    <w:abstractNumId w:val="11"/>
  </w:num>
  <w:num w:numId="34">
    <w:abstractNumId w:val="28"/>
  </w:num>
  <w:num w:numId="35">
    <w:abstractNumId w:val="4"/>
  </w:num>
  <w:num w:numId="36">
    <w:abstractNumId w:val="39"/>
  </w:num>
  <w:num w:numId="37">
    <w:abstractNumId w:val="40"/>
  </w:num>
  <w:num w:numId="38">
    <w:abstractNumId w:val="26"/>
  </w:num>
  <w:num w:numId="39">
    <w:abstractNumId w:val="33"/>
  </w:num>
  <w:num w:numId="40">
    <w:abstractNumId w:val="38"/>
  </w:num>
  <w:num w:numId="41">
    <w:abstractNumId w:val="22"/>
  </w:num>
  <w:num w:numId="42">
    <w:abstractNumId w:val="8"/>
  </w:num>
  <w:num w:numId="43">
    <w:abstractNumId w:val="15"/>
  </w:num>
  <w:num w:numId="44">
    <w:abstractNumId w:val="2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7B"/>
    <w:rsid w:val="00456235"/>
    <w:rsid w:val="005867B7"/>
    <w:rsid w:val="006E0C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7AE26-0EE2-4A0F-BB69-364029FD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0C7B"/>
    <w:pPr>
      <w:spacing w:after="0" w:line="240" w:lineRule="auto"/>
    </w:pPr>
    <w:rPr>
      <w:rFonts w:ascii="Times New Roman" w:eastAsia="Times New Roman" w:hAnsi="Times New Roman" w:cs="Times New Roman"/>
      <w:sz w:val="24"/>
      <w:szCs w:val="24"/>
      <w:lang w:eastAsia="fr-FR"/>
    </w:rPr>
  </w:style>
  <w:style w:type="paragraph" w:styleId="Kop1">
    <w:name w:val="heading 1"/>
    <w:basedOn w:val="Standaard"/>
    <w:next w:val="Standaard"/>
    <w:link w:val="Kop1Char"/>
    <w:uiPriority w:val="9"/>
    <w:qFormat/>
    <w:rsid w:val="006E0C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E0C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E0C7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0C7B"/>
    <w:rPr>
      <w:rFonts w:asciiTheme="majorHAnsi" w:eastAsiaTheme="majorEastAsia" w:hAnsiTheme="majorHAnsi" w:cstheme="majorBidi"/>
      <w:color w:val="2E74B5" w:themeColor="accent1" w:themeShade="BF"/>
      <w:sz w:val="32"/>
      <w:szCs w:val="32"/>
      <w:lang w:eastAsia="fr-FR"/>
    </w:rPr>
  </w:style>
  <w:style w:type="character" w:customStyle="1" w:styleId="Kop2Char">
    <w:name w:val="Kop 2 Char"/>
    <w:basedOn w:val="Standaardalinea-lettertype"/>
    <w:link w:val="Kop2"/>
    <w:uiPriority w:val="9"/>
    <w:rsid w:val="006E0C7B"/>
    <w:rPr>
      <w:rFonts w:asciiTheme="majorHAnsi" w:eastAsiaTheme="majorEastAsia" w:hAnsiTheme="majorHAnsi" w:cstheme="majorBidi"/>
      <w:color w:val="2E74B5" w:themeColor="accent1" w:themeShade="BF"/>
      <w:sz w:val="26"/>
      <w:szCs w:val="26"/>
      <w:lang w:eastAsia="fr-FR"/>
    </w:rPr>
  </w:style>
  <w:style w:type="character" w:customStyle="1" w:styleId="Kop3Char">
    <w:name w:val="Kop 3 Char"/>
    <w:basedOn w:val="Standaardalinea-lettertype"/>
    <w:link w:val="Kop3"/>
    <w:uiPriority w:val="9"/>
    <w:rsid w:val="006E0C7B"/>
    <w:rPr>
      <w:rFonts w:asciiTheme="majorHAnsi" w:eastAsiaTheme="majorEastAsia" w:hAnsiTheme="majorHAnsi" w:cstheme="majorBidi"/>
      <w:color w:val="1F4D78" w:themeColor="accent1" w:themeShade="7F"/>
      <w:sz w:val="24"/>
      <w:szCs w:val="24"/>
      <w:lang w:eastAsia="fr-FR"/>
    </w:rPr>
  </w:style>
  <w:style w:type="paragraph" w:styleId="Geenafstand">
    <w:name w:val="No Spacing"/>
    <w:uiPriority w:val="1"/>
    <w:qFormat/>
    <w:rsid w:val="006E0C7B"/>
    <w:pPr>
      <w:spacing w:after="0" w:line="240" w:lineRule="auto"/>
      <w:jc w:val="both"/>
    </w:pPr>
    <w:rPr>
      <w:rFonts w:ascii="Calibri" w:eastAsia="Calibri" w:hAnsi="Calibri" w:cs="Times New Roman"/>
    </w:rPr>
  </w:style>
  <w:style w:type="paragraph" w:styleId="Koptekst">
    <w:name w:val="header"/>
    <w:basedOn w:val="Standaard"/>
    <w:link w:val="KoptekstChar"/>
    <w:uiPriority w:val="99"/>
    <w:unhideWhenUsed/>
    <w:rsid w:val="006E0C7B"/>
    <w:pPr>
      <w:tabs>
        <w:tab w:val="center" w:pos="4536"/>
        <w:tab w:val="right" w:pos="9072"/>
      </w:tabs>
    </w:pPr>
  </w:style>
  <w:style w:type="character" w:customStyle="1" w:styleId="KoptekstChar">
    <w:name w:val="Koptekst Char"/>
    <w:basedOn w:val="Standaardalinea-lettertype"/>
    <w:link w:val="Koptekst"/>
    <w:uiPriority w:val="99"/>
    <w:rsid w:val="006E0C7B"/>
    <w:rPr>
      <w:rFonts w:ascii="Times New Roman" w:eastAsia="Times New Roman" w:hAnsi="Times New Roman" w:cs="Times New Roman"/>
      <w:sz w:val="24"/>
      <w:szCs w:val="24"/>
      <w:lang w:eastAsia="fr-FR"/>
    </w:rPr>
  </w:style>
  <w:style w:type="paragraph" w:styleId="Voettekst">
    <w:name w:val="footer"/>
    <w:basedOn w:val="Standaard"/>
    <w:link w:val="VoettekstChar"/>
    <w:uiPriority w:val="99"/>
    <w:unhideWhenUsed/>
    <w:rsid w:val="006E0C7B"/>
    <w:pPr>
      <w:tabs>
        <w:tab w:val="center" w:pos="4536"/>
        <w:tab w:val="right" w:pos="9072"/>
      </w:tabs>
    </w:pPr>
  </w:style>
  <w:style w:type="character" w:customStyle="1" w:styleId="VoettekstChar">
    <w:name w:val="Voettekst Char"/>
    <w:basedOn w:val="Standaardalinea-lettertype"/>
    <w:link w:val="Voettekst"/>
    <w:uiPriority w:val="99"/>
    <w:rsid w:val="006E0C7B"/>
    <w:rPr>
      <w:rFonts w:ascii="Times New Roman" w:eastAsia="Times New Roman" w:hAnsi="Times New Roman" w:cs="Times New Roman"/>
      <w:sz w:val="24"/>
      <w:szCs w:val="24"/>
      <w:lang w:eastAsia="fr-FR"/>
    </w:rPr>
  </w:style>
  <w:style w:type="paragraph" w:styleId="Ballontekst">
    <w:name w:val="Balloon Text"/>
    <w:basedOn w:val="Standaard"/>
    <w:link w:val="BallontekstChar"/>
    <w:uiPriority w:val="99"/>
    <w:semiHidden/>
    <w:unhideWhenUsed/>
    <w:rsid w:val="006E0C7B"/>
    <w:rPr>
      <w:rFonts w:ascii="Tahoma" w:hAnsi="Tahoma" w:cs="Tahoma"/>
      <w:sz w:val="16"/>
      <w:szCs w:val="16"/>
    </w:rPr>
  </w:style>
  <w:style w:type="character" w:customStyle="1" w:styleId="BallontekstChar">
    <w:name w:val="Ballontekst Char"/>
    <w:basedOn w:val="Standaardalinea-lettertype"/>
    <w:link w:val="Ballontekst"/>
    <w:uiPriority w:val="99"/>
    <w:semiHidden/>
    <w:rsid w:val="006E0C7B"/>
    <w:rPr>
      <w:rFonts w:ascii="Tahoma" w:eastAsia="Times New Roman" w:hAnsi="Tahoma" w:cs="Tahoma"/>
      <w:sz w:val="16"/>
      <w:szCs w:val="16"/>
      <w:lang w:eastAsia="fr-FR"/>
    </w:rPr>
  </w:style>
  <w:style w:type="character" w:styleId="Hyperlink">
    <w:name w:val="Hyperlink"/>
    <w:uiPriority w:val="99"/>
    <w:unhideWhenUsed/>
    <w:rsid w:val="006E0C7B"/>
    <w:rPr>
      <w:color w:val="0000FF"/>
      <w:u w:val="single"/>
    </w:rPr>
  </w:style>
  <w:style w:type="paragraph" w:styleId="Voetnoottekst">
    <w:name w:val="footnote text"/>
    <w:basedOn w:val="Standaard"/>
    <w:link w:val="VoetnoottekstChar"/>
    <w:unhideWhenUsed/>
    <w:rsid w:val="006E0C7B"/>
    <w:rPr>
      <w:sz w:val="20"/>
      <w:szCs w:val="20"/>
    </w:rPr>
  </w:style>
  <w:style w:type="character" w:customStyle="1" w:styleId="VoetnoottekstChar">
    <w:name w:val="Voetnoottekst Char"/>
    <w:basedOn w:val="Standaardalinea-lettertype"/>
    <w:link w:val="Voetnoottekst"/>
    <w:rsid w:val="006E0C7B"/>
    <w:rPr>
      <w:rFonts w:ascii="Times New Roman" w:eastAsia="Times New Roman" w:hAnsi="Times New Roman" w:cs="Times New Roman"/>
      <w:sz w:val="20"/>
      <w:szCs w:val="20"/>
      <w:lang w:eastAsia="fr-FR"/>
    </w:rPr>
  </w:style>
  <w:style w:type="character" w:styleId="Voetnootmarkering">
    <w:name w:val="footnote reference"/>
    <w:semiHidden/>
    <w:unhideWhenUsed/>
    <w:rsid w:val="006E0C7B"/>
    <w:rPr>
      <w:vertAlign w:val="superscript"/>
    </w:rPr>
  </w:style>
  <w:style w:type="table" w:styleId="Tabelraster">
    <w:name w:val="Table Grid"/>
    <w:basedOn w:val="Standaardtabel"/>
    <w:uiPriority w:val="59"/>
    <w:rsid w:val="006E0C7B"/>
    <w:pPr>
      <w:spacing w:after="0" w:line="240" w:lineRule="auto"/>
    </w:pPr>
    <w:rPr>
      <w:rFonts w:ascii="Calibri" w:eastAsia="Calibri" w:hAnsi="Calibri"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E0C7B"/>
    <w:rPr>
      <w:sz w:val="16"/>
      <w:szCs w:val="16"/>
    </w:rPr>
  </w:style>
  <w:style w:type="paragraph" w:styleId="Tekstopmerking">
    <w:name w:val="annotation text"/>
    <w:basedOn w:val="Standaard"/>
    <w:link w:val="TekstopmerkingChar"/>
    <w:uiPriority w:val="99"/>
    <w:semiHidden/>
    <w:unhideWhenUsed/>
    <w:rsid w:val="006E0C7B"/>
    <w:rPr>
      <w:sz w:val="20"/>
      <w:szCs w:val="20"/>
    </w:rPr>
  </w:style>
  <w:style w:type="character" w:customStyle="1" w:styleId="TekstopmerkingChar">
    <w:name w:val="Tekst opmerking Char"/>
    <w:basedOn w:val="Standaardalinea-lettertype"/>
    <w:link w:val="Tekstopmerking"/>
    <w:uiPriority w:val="99"/>
    <w:semiHidden/>
    <w:rsid w:val="006E0C7B"/>
    <w:rPr>
      <w:rFonts w:ascii="Times New Roman" w:eastAsia="Times New Roman" w:hAnsi="Times New Roman" w:cs="Times New Roman"/>
      <w:sz w:val="20"/>
      <w:szCs w:val="20"/>
      <w:lang w:eastAsia="fr-FR"/>
    </w:rPr>
  </w:style>
  <w:style w:type="paragraph" w:styleId="Onderwerpvanopmerking">
    <w:name w:val="annotation subject"/>
    <w:basedOn w:val="Tekstopmerking"/>
    <w:next w:val="Tekstopmerking"/>
    <w:link w:val="OnderwerpvanopmerkingChar"/>
    <w:uiPriority w:val="99"/>
    <w:semiHidden/>
    <w:unhideWhenUsed/>
    <w:rsid w:val="006E0C7B"/>
    <w:rPr>
      <w:b/>
      <w:bCs/>
    </w:rPr>
  </w:style>
  <w:style w:type="character" w:customStyle="1" w:styleId="OnderwerpvanopmerkingChar">
    <w:name w:val="Onderwerp van opmerking Char"/>
    <w:basedOn w:val="TekstopmerkingChar"/>
    <w:link w:val="Onderwerpvanopmerking"/>
    <w:uiPriority w:val="99"/>
    <w:semiHidden/>
    <w:rsid w:val="006E0C7B"/>
    <w:rPr>
      <w:rFonts w:ascii="Times New Roman" w:eastAsia="Times New Roman" w:hAnsi="Times New Roman" w:cs="Times New Roman"/>
      <w:b/>
      <w:bCs/>
      <w:sz w:val="20"/>
      <w:szCs w:val="20"/>
      <w:lang w:eastAsia="fr-FR"/>
    </w:rPr>
  </w:style>
  <w:style w:type="paragraph" w:styleId="Lijstalinea">
    <w:name w:val="List Paragraph"/>
    <w:basedOn w:val="Standaard"/>
    <w:uiPriority w:val="34"/>
    <w:qFormat/>
    <w:rsid w:val="006E0C7B"/>
    <w:pPr>
      <w:ind w:left="720"/>
      <w:contextualSpacing/>
    </w:pPr>
  </w:style>
  <w:style w:type="paragraph" w:customStyle="1" w:styleId="txt">
    <w:name w:val="txt"/>
    <w:basedOn w:val="Standaard"/>
    <w:rsid w:val="006E0C7B"/>
    <w:pPr>
      <w:ind w:left="357"/>
    </w:pPr>
    <w:rPr>
      <w:rFonts w:ascii="Arial" w:hAnsi="Arial"/>
      <w:sz w:val="16"/>
      <w:lang w:eastAsia="fr-BE" w:bidi="fr-BE"/>
    </w:rPr>
  </w:style>
  <w:style w:type="paragraph" w:styleId="Duidelijkcitaat">
    <w:name w:val="Intense Quote"/>
    <w:basedOn w:val="Standaard"/>
    <w:next w:val="Standaard"/>
    <w:link w:val="DuidelijkcitaatChar"/>
    <w:uiPriority w:val="30"/>
    <w:qFormat/>
    <w:rsid w:val="006E0C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E0C7B"/>
    <w:rPr>
      <w:rFonts w:ascii="Times New Roman" w:eastAsia="Times New Roman" w:hAnsi="Times New Roman" w:cs="Times New Roman"/>
      <w:i/>
      <w:iCs/>
      <w:color w:val="5B9BD5" w:themeColor="accent1"/>
      <w:sz w:val="24"/>
      <w:szCs w:val="24"/>
      <w:lang w:eastAsia="fr-FR"/>
    </w:rPr>
  </w:style>
  <w:style w:type="paragraph" w:styleId="Titel">
    <w:name w:val="Title"/>
    <w:basedOn w:val="Standaard"/>
    <w:next w:val="Standaard"/>
    <w:link w:val="TitelChar"/>
    <w:uiPriority w:val="10"/>
    <w:qFormat/>
    <w:rsid w:val="006E0C7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0C7B"/>
    <w:rPr>
      <w:rFonts w:asciiTheme="majorHAnsi" w:eastAsiaTheme="majorEastAsia" w:hAnsiTheme="majorHAnsi" w:cstheme="majorBidi"/>
      <w:spacing w:val="-10"/>
      <w:kern w:val="28"/>
      <w:sz w:val="56"/>
      <w:szCs w:val="56"/>
      <w:lang w:eastAsia="fr-FR"/>
    </w:rPr>
  </w:style>
  <w:style w:type="character" w:styleId="Paginanummer">
    <w:name w:val="page number"/>
    <w:basedOn w:val="Standaardalinea-lettertype"/>
    <w:uiPriority w:val="99"/>
    <w:semiHidden/>
    <w:unhideWhenUsed/>
    <w:rsid w:val="006E0C7B"/>
  </w:style>
  <w:style w:type="paragraph" w:styleId="Kopvaninhoudsopgave">
    <w:name w:val="TOC Heading"/>
    <w:basedOn w:val="Kop1"/>
    <w:next w:val="Standaard"/>
    <w:uiPriority w:val="39"/>
    <w:unhideWhenUsed/>
    <w:qFormat/>
    <w:rsid w:val="006E0C7B"/>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6E0C7B"/>
    <w:pPr>
      <w:spacing w:before="360" w:after="360"/>
    </w:pPr>
    <w:rPr>
      <w:rFonts w:asciiTheme="minorHAnsi" w:hAnsiTheme="minorHAnsi" w:cstheme="minorHAnsi"/>
      <w:b/>
      <w:bCs/>
      <w:caps/>
      <w:sz w:val="22"/>
      <w:szCs w:val="22"/>
      <w:u w:val="single"/>
    </w:rPr>
  </w:style>
  <w:style w:type="paragraph" w:styleId="Inhopg2">
    <w:name w:val="toc 2"/>
    <w:basedOn w:val="Standaard"/>
    <w:next w:val="Standaard"/>
    <w:autoRedefine/>
    <w:uiPriority w:val="39"/>
    <w:unhideWhenUsed/>
    <w:rsid w:val="006E0C7B"/>
    <w:rPr>
      <w:rFonts w:asciiTheme="minorHAnsi" w:hAnsiTheme="minorHAnsi" w:cstheme="minorHAnsi"/>
      <w:b/>
      <w:bCs/>
      <w:smallCaps/>
      <w:sz w:val="22"/>
      <w:szCs w:val="22"/>
    </w:rPr>
  </w:style>
  <w:style w:type="paragraph" w:styleId="Inhopg3">
    <w:name w:val="toc 3"/>
    <w:basedOn w:val="Standaard"/>
    <w:next w:val="Standaard"/>
    <w:autoRedefine/>
    <w:uiPriority w:val="39"/>
    <w:unhideWhenUsed/>
    <w:rsid w:val="006E0C7B"/>
    <w:rPr>
      <w:rFonts w:asciiTheme="minorHAnsi" w:hAnsiTheme="minorHAnsi" w:cstheme="minorHAnsi"/>
      <w:smallCaps/>
      <w:sz w:val="22"/>
      <w:szCs w:val="22"/>
    </w:rPr>
  </w:style>
  <w:style w:type="paragraph" w:styleId="Inhopg4">
    <w:name w:val="toc 4"/>
    <w:basedOn w:val="Standaard"/>
    <w:next w:val="Standaard"/>
    <w:autoRedefine/>
    <w:uiPriority w:val="39"/>
    <w:semiHidden/>
    <w:unhideWhenUsed/>
    <w:rsid w:val="006E0C7B"/>
    <w:rPr>
      <w:rFonts w:asciiTheme="minorHAnsi" w:hAnsiTheme="minorHAnsi" w:cstheme="minorHAnsi"/>
      <w:sz w:val="22"/>
      <w:szCs w:val="22"/>
    </w:rPr>
  </w:style>
  <w:style w:type="paragraph" w:styleId="Inhopg5">
    <w:name w:val="toc 5"/>
    <w:basedOn w:val="Standaard"/>
    <w:next w:val="Standaard"/>
    <w:autoRedefine/>
    <w:uiPriority w:val="39"/>
    <w:semiHidden/>
    <w:unhideWhenUsed/>
    <w:rsid w:val="006E0C7B"/>
    <w:rPr>
      <w:rFonts w:asciiTheme="minorHAnsi" w:hAnsiTheme="minorHAnsi" w:cstheme="minorHAnsi"/>
      <w:sz w:val="22"/>
      <w:szCs w:val="22"/>
    </w:rPr>
  </w:style>
  <w:style w:type="paragraph" w:styleId="Inhopg6">
    <w:name w:val="toc 6"/>
    <w:basedOn w:val="Standaard"/>
    <w:next w:val="Standaard"/>
    <w:autoRedefine/>
    <w:uiPriority w:val="39"/>
    <w:semiHidden/>
    <w:unhideWhenUsed/>
    <w:rsid w:val="006E0C7B"/>
    <w:rPr>
      <w:rFonts w:asciiTheme="minorHAnsi" w:hAnsiTheme="minorHAnsi" w:cstheme="minorHAnsi"/>
      <w:sz w:val="22"/>
      <w:szCs w:val="22"/>
    </w:rPr>
  </w:style>
  <w:style w:type="paragraph" w:styleId="Inhopg7">
    <w:name w:val="toc 7"/>
    <w:basedOn w:val="Standaard"/>
    <w:next w:val="Standaard"/>
    <w:autoRedefine/>
    <w:uiPriority w:val="39"/>
    <w:semiHidden/>
    <w:unhideWhenUsed/>
    <w:rsid w:val="006E0C7B"/>
    <w:rPr>
      <w:rFonts w:asciiTheme="minorHAnsi" w:hAnsiTheme="minorHAnsi" w:cstheme="minorHAnsi"/>
      <w:sz w:val="22"/>
      <w:szCs w:val="22"/>
    </w:rPr>
  </w:style>
  <w:style w:type="paragraph" w:styleId="Inhopg8">
    <w:name w:val="toc 8"/>
    <w:basedOn w:val="Standaard"/>
    <w:next w:val="Standaard"/>
    <w:autoRedefine/>
    <w:uiPriority w:val="39"/>
    <w:semiHidden/>
    <w:unhideWhenUsed/>
    <w:rsid w:val="006E0C7B"/>
    <w:rPr>
      <w:rFonts w:asciiTheme="minorHAnsi" w:hAnsiTheme="minorHAnsi" w:cstheme="minorHAnsi"/>
      <w:sz w:val="22"/>
      <w:szCs w:val="22"/>
    </w:rPr>
  </w:style>
  <w:style w:type="paragraph" w:styleId="Inhopg9">
    <w:name w:val="toc 9"/>
    <w:basedOn w:val="Standaard"/>
    <w:next w:val="Standaard"/>
    <w:autoRedefine/>
    <w:uiPriority w:val="39"/>
    <w:semiHidden/>
    <w:unhideWhenUsed/>
    <w:rsid w:val="006E0C7B"/>
    <w:rPr>
      <w:rFonts w:asciiTheme="minorHAnsi" w:hAnsiTheme="minorHAnsi" w:cstheme="minorHAnsi"/>
      <w:sz w:val="22"/>
      <w:szCs w:val="22"/>
    </w:rPr>
  </w:style>
  <w:style w:type="paragraph" w:styleId="HTML-voorafopgemaakt">
    <w:name w:val="HTML Preformatted"/>
    <w:basedOn w:val="Standaard"/>
    <w:link w:val="HTML-voorafopgemaaktChar"/>
    <w:uiPriority w:val="99"/>
    <w:semiHidden/>
    <w:unhideWhenUsed/>
    <w:rsid w:val="006E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6E0C7B"/>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7559</Words>
  <Characters>41580</Characters>
  <Application>Microsoft Office Word</Application>
  <DocSecurity>0</DocSecurity>
  <Lines>346</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Mirte Smets</dc:creator>
  <cp:keywords/>
  <dc:description/>
  <cp:lastModifiedBy>Christophe Thoen</cp:lastModifiedBy>
  <cp:revision>2</cp:revision>
  <dcterms:created xsi:type="dcterms:W3CDTF">2020-06-23T08:04:00Z</dcterms:created>
  <dcterms:modified xsi:type="dcterms:W3CDTF">2020-06-23T09:32:00Z</dcterms:modified>
</cp:coreProperties>
</file>